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CDBE" w14:textId="317232A0" w:rsidR="00D75B7F" w:rsidRPr="001D6678" w:rsidRDefault="003734A6" w:rsidP="006758B0">
      <w:pPr>
        <w:pStyle w:val="Title"/>
      </w:pPr>
      <w:r w:rsidRPr="001D6678">
        <w:t>Appendix</w:t>
      </w:r>
    </w:p>
    <w:p w14:paraId="050D0396" w14:textId="44681FFD" w:rsidR="001D6678" w:rsidRPr="001D6678" w:rsidRDefault="001D6678" w:rsidP="001D6678">
      <w:pPr>
        <w:rPr>
          <w:sz w:val="32"/>
          <w:szCs w:val="32"/>
        </w:rPr>
      </w:pPr>
      <w:r w:rsidRPr="001D6678">
        <w:rPr>
          <w:sz w:val="32"/>
          <w:szCs w:val="32"/>
        </w:rPr>
        <w:t>Despite California’s Strong Gun Laws and Regulations, Issues of Gun Safety and Fears of Gun Violence Remain</w:t>
      </w:r>
    </w:p>
    <w:p w14:paraId="2A60F722" w14:textId="77777777" w:rsidR="003A28CC" w:rsidRPr="003A28CC" w:rsidRDefault="003A28CC" w:rsidP="003A28CC"/>
    <w:p w14:paraId="372EE10F" w14:textId="7FBF08F2" w:rsidR="006758B0" w:rsidRDefault="00997EF9" w:rsidP="00300DDE">
      <w:pPr>
        <w:rPr>
          <w:rFonts w:ascii="Roboto" w:hAnsi="Roboto"/>
          <w:b/>
          <w:sz w:val="20"/>
          <w:szCs w:val="20"/>
        </w:rPr>
      </w:pPr>
      <w:r>
        <w:rPr>
          <w:rFonts w:ascii="Roboto" w:hAnsi="Roboto"/>
          <w:b/>
          <w:sz w:val="20"/>
          <w:szCs w:val="20"/>
        </w:rPr>
        <w:t>Exhibit A1</w:t>
      </w:r>
      <w:r w:rsidR="00F938D7">
        <w:rPr>
          <w:rFonts w:ascii="Roboto" w:hAnsi="Roboto"/>
          <w:b/>
          <w:sz w:val="20"/>
          <w:szCs w:val="20"/>
        </w:rPr>
        <w:t xml:space="preserve">. Firearms </w:t>
      </w:r>
      <w:r w:rsidR="00C63405">
        <w:rPr>
          <w:rFonts w:ascii="Roboto" w:hAnsi="Roboto"/>
          <w:b/>
          <w:sz w:val="20"/>
          <w:szCs w:val="20"/>
        </w:rPr>
        <w:t xml:space="preserve">Kept </w:t>
      </w:r>
      <w:r w:rsidR="00F938D7">
        <w:rPr>
          <w:rFonts w:ascii="Roboto" w:hAnsi="Roboto"/>
          <w:b/>
          <w:sz w:val="20"/>
          <w:szCs w:val="20"/>
        </w:rPr>
        <w:t xml:space="preserve">in </w:t>
      </w:r>
      <w:r w:rsidR="00C63405">
        <w:rPr>
          <w:rFonts w:ascii="Roboto" w:hAnsi="Roboto"/>
          <w:b/>
          <w:sz w:val="20"/>
          <w:szCs w:val="20"/>
        </w:rPr>
        <w:t>Home</w:t>
      </w:r>
    </w:p>
    <w:tbl>
      <w:tblPr>
        <w:tblW w:w="9454" w:type="dxa"/>
        <w:tblInd w:w="-5" w:type="dxa"/>
        <w:tblLayout w:type="fixed"/>
        <w:tblLook w:val="04A0" w:firstRow="1" w:lastRow="0" w:firstColumn="1" w:lastColumn="0" w:noHBand="0" w:noVBand="1"/>
        <w:tblCaption w:val="Firearm kept in home"/>
        <w:tblDescription w:val="17.6% of all adults in California kept a firearm at home with 95% confidence intervals between 17.0 to 18.2, and 82.4% of adults did not keep a firearm at home with 95% confidence intervals between 81.8 to 83.0"/>
      </w:tblPr>
      <w:tblGrid>
        <w:gridCol w:w="2363"/>
        <w:gridCol w:w="2364"/>
        <w:gridCol w:w="2363"/>
        <w:gridCol w:w="2364"/>
      </w:tblGrid>
      <w:tr w:rsidR="00F938D7" w:rsidRPr="005F5DC7" w14:paraId="4FB824DD" w14:textId="77777777" w:rsidTr="00F938D7">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FFFFFF" w:themeFill="background1"/>
            <w:noWrap/>
            <w:vAlign w:val="center"/>
            <w:hideMark/>
          </w:tcPr>
          <w:p w14:paraId="63A720C5" w14:textId="11CD8B84" w:rsidR="00F938D7" w:rsidRPr="005F5DC7" w:rsidRDefault="00F938D7" w:rsidP="00F938D7">
            <w:pPr>
              <w:spacing w:after="0" w:line="240" w:lineRule="auto"/>
              <w:jc w:val="center"/>
              <w:rPr>
                <w:rFonts w:ascii="Roboto" w:eastAsia="Times New Roman" w:hAnsi="Roboto" w:cs="Arial"/>
                <w:b/>
                <w:bCs/>
                <w:color w:val="112277"/>
                <w:sz w:val="20"/>
                <w:szCs w:val="20"/>
              </w:rPr>
            </w:pP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1DA0FF56"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44704196"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2190EBF0"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F938D7" w:rsidRPr="005F5DC7" w14:paraId="36629E6D" w14:textId="77777777" w:rsidTr="00F938D7">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666B017B" w14:textId="369E0D08" w:rsidR="00F938D7" w:rsidRPr="005F5DC7" w:rsidRDefault="00F938D7" w:rsidP="00F938D7">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Kept firearm at home</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3224CBAA" w14:textId="024EB3F3" w:rsidR="00F938D7" w:rsidRPr="005F5DC7" w:rsidRDefault="00F938D7" w:rsidP="00F538AA">
            <w:pPr>
              <w:spacing w:after="0" w:line="240" w:lineRule="auto"/>
              <w:ind w:right="568"/>
              <w:jc w:val="right"/>
              <w:rPr>
                <w:rFonts w:ascii="Roboto" w:eastAsia="Times New Roman" w:hAnsi="Roboto" w:cs="Arial"/>
                <w:color w:val="000000"/>
                <w:sz w:val="20"/>
                <w:szCs w:val="20"/>
              </w:rPr>
            </w:pPr>
            <w:r>
              <w:rPr>
                <w:rFonts w:ascii="Roboto" w:eastAsia="Times New Roman" w:hAnsi="Roboto" w:cs="Arial"/>
                <w:color w:val="000000"/>
                <w:sz w:val="20"/>
                <w:szCs w:val="20"/>
              </w:rPr>
              <w:t>5,223,000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48A5F586" w14:textId="3B726C0A"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17.6</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21C8FB6F" w14:textId="7C3CFAA4"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17.0–18.2</w:t>
            </w:r>
          </w:p>
        </w:tc>
      </w:tr>
      <w:tr w:rsidR="00F938D7" w:rsidRPr="005F5DC7" w14:paraId="1B32BBF7"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006491EB" w14:textId="5C2D383C" w:rsidR="00F938D7" w:rsidRPr="005F5DC7" w:rsidRDefault="00F938D7" w:rsidP="00F938D7">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Did not keep a firearm at home</w:t>
            </w:r>
          </w:p>
        </w:tc>
        <w:tc>
          <w:tcPr>
            <w:tcW w:w="2364" w:type="dxa"/>
            <w:tcBorders>
              <w:top w:val="nil"/>
              <w:left w:val="nil"/>
              <w:bottom w:val="single" w:sz="4" w:space="0" w:color="C1C1C1"/>
              <w:right w:val="single" w:sz="4" w:space="0" w:color="C1C1C1"/>
            </w:tcBorders>
            <w:shd w:val="clear" w:color="000000" w:fill="FFFFFF"/>
            <w:noWrap/>
            <w:vAlign w:val="center"/>
          </w:tcPr>
          <w:p w14:paraId="2D3EA170" w14:textId="314D7290" w:rsidR="00F938D7" w:rsidRPr="005F5DC7" w:rsidRDefault="00F938D7" w:rsidP="00F538AA">
            <w:pPr>
              <w:spacing w:after="0" w:line="240" w:lineRule="auto"/>
              <w:ind w:right="568"/>
              <w:jc w:val="right"/>
              <w:rPr>
                <w:rFonts w:ascii="Roboto" w:eastAsia="Times New Roman" w:hAnsi="Roboto" w:cs="Arial"/>
                <w:color w:val="000000"/>
                <w:sz w:val="20"/>
                <w:szCs w:val="20"/>
              </w:rPr>
            </w:pPr>
            <w:r>
              <w:rPr>
                <w:rFonts w:ascii="Roboto" w:eastAsia="Times New Roman" w:hAnsi="Roboto" w:cs="Arial"/>
                <w:color w:val="000000"/>
                <w:sz w:val="20"/>
                <w:szCs w:val="20"/>
              </w:rPr>
              <w:t>24,427,000</w:t>
            </w:r>
          </w:p>
        </w:tc>
        <w:tc>
          <w:tcPr>
            <w:tcW w:w="2363" w:type="dxa"/>
            <w:tcBorders>
              <w:top w:val="nil"/>
              <w:left w:val="nil"/>
              <w:bottom w:val="single" w:sz="4" w:space="0" w:color="C1C1C1"/>
              <w:right w:val="single" w:sz="4" w:space="0" w:color="C1C1C1"/>
            </w:tcBorders>
            <w:shd w:val="clear" w:color="000000" w:fill="FFFFFF"/>
            <w:noWrap/>
            <w:vAlign w:val="center"/>
          </w:tcPr>
          <w:p w14:paraId="56C420F3" w14:textId="2FA77D1F"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82.4</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3D30FBA5" w14:textId="2088CD41"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81.8–83.0</w:t>
            </w:r>
          </w:p>
        </w:tc>
      </w:tr>
    </w:tbl>
    <w:p w14:paraId="1612A64E" w14:textId="63B5F518" w:rsidR="00F938D7" w:rsidRDefault="00F938D7" w:rsidP="00F938D7">
      <w:pPr>
        <w:rPr>
          <w:rFonts w:ascii="Roboto" w:hAnsi="Roboto"/>
          <w:sz w:val="18"/>
          <w:szCs w:val="18"/>
        </w:rPr>
      </w:pPr>
      <w:r w:rsidRPr="00300DDE">
        <w:rPr>
          <w:rFonts w:ascii="Roboto" w:hAnsi="Roboto"/>
          <w:sz w:val="18"/>
          <w:szCs w:val="18"/>
        </w:rPr>
        <w:t>Source: 2021 California Health Interview Surve</w:t>
      </w:r>
      <w:r>
        <w:rPr>
          <w:rFonts w:ascii="Roboto" w:hAnsi="Roboto"/>
          <w:sz w:val="18"/>
          <w:szCs w:val="18"/>
        </w:rPr>
        <w:t>y</w:t>
      </w:r>
    </w:p>
    <w:p w14:paraId="56888624" w14:textId="000566FE" w:rsidR="00F938D7" w:rsidRPr="00F938D7" w:rsidRDefault="00997EF9" w:rsidP="00F938D7">
      <w:pPr>
        <w:rPr>
          <w:rFonts w:ascii="Roboto" w:hAnsi="Roboto"/>
          <w:b/>
          <w:sz w:val="20"/>
          <w:szCs w:val="20"/>
        </w:rPr>
      </w:pPr>
      <w:r>
        <w:rPr>
          <w:rFonts w:ascii="Roboto" w:hAnsi="Roboto"/>
          <w:b/>
          <w:sz w:val="20"/>
          <w:szCs w:val="20"/>
        </w:rPr>
        <w:t>Exhibit A2</w:t>
      </w:r>
      <w:r w:rsidR="00F938D7" w:rsidRPr="00DB3F5A">
        <w:rPr>
          <w:rFonts w:ascii="Roboto" w:hAnsi="Roboto"/>
          <w:b/>
          <w:sz w:val="20"/>
          <w:szCs w:val="20"/>
        </w:rPr>
        <w:t xml:space="preserve">. Firearms </w:t>
      </w:r>
      <w:r w:rsidR="00C63405">
        <w:rPr>
          <w:rFonts w:ascii="Roboto" w:hAnsi="Roboto"/>
          <w:b/>
          <w:sz w:val="20"/>
          <w:szCs w:val="20"/>
        </w:rPr>
        <w:t>K</w:t>
      </w:r>
      <w:r w:rsidR="00C63405" w:rsidRPr="00DB3F5A">
        <w:rPr>
          <w:rFonts w:ascii="Roboto" w:hAnsi="Roboto"/>
          <w:b/>
          <w:sz w:val="20"/>
          <w:szCs w:val="20"/>
        </w:rPr>
        <w:t xml:space="preserve">ept </w:t>
      </w:r>
      <w:r w:rsidR="00F938D7" w:rsidRPr="00DB3F5A">
        <w:rPr>
          <w:rFonts w:ascii="Roboto" w:hAnsi="Roboto"/>
          <w:b/>
          <w:sz w:val="20"/>
          <w:szCs w:val="20"/>
        </w:rPr>
        <w:t xml:space="preserve">in </w:t>
      </w:r>
      <w:r w:rsidR="00C63405">
        <w:rPr>
          <w:rFonts w:ascii="Roboto" w:hAnsi="Roboto"/>
          <w:b/>
          <w:sz w:val="20"/>
          <w:szCs w:val="20"/>
        </w:rPr>
        <w:t>H</w:t>
      </w:r>
      <w:r w:rsidR="00C63405" w:rsidRPr="00DB3F5A">
        <w:rPr>
          <w:rFonts w:ascii="Roboto" w:hAnsi="Roboto"/>
          <w:b/>
          <w:sz w:val="20"/>
          <w:szCs w:val="20"/>
        </w:rPr>
        <w:t xml:space="preserve">ome </w:t>
      </w:r>
      <w:r w:rsidR="00C63405">
        <w:rPr>
          <w:rFonts w:ascii="Roboto" w:hAnsi="Roboto"/>
          <w:b/>
          <w:sz w:val="20"/>
          <w:szCs w:val="20"/>
        </w:rPr>
        <w:t xml:space="preserve">Loaded </w:t>
      </w:r>
      <w:r w:rsidR="00F938D7">
        <w:rPr>
          <w:rFonts w:ascii="Roboto" w:hAnsi="Roboto"/>
          <w:b/>
          <w:sz w:val="20"/>
          <w:szCs w:val="20"/>
        </w:rPr>
        <w:t xml:space="preserve">and </w:t>
      </w:r>
      <w:r w:rsidR="00C63405">
        <w:rPr>
          <w:rFonts w:ascii="Roboto" w:hAnsi="Roboto"/>
          <w:b/>
          <w:sz w:val="20"/>
          <w:szCs w:val="20"/>
        </w:rPr>
        <w:t>Unlocked</w:t>
      </w:r>
    </w:p>
    <w:tbl>
      <w:tblPr>
        <w:tblW w:w="9454" w:type="dxa"/>
        <w:tblInd w:w="-5" w:type="dxa"/>
        <w:tblLayout w:type="fixed"/>
        <w:tblLook w:val="04A0" w:firstRow="1" w:lastRow="0" w:firstColumn="1" w:lastColumn="0" w:noHBand="0" w:noVBand="1"/>
        <w:tblCaption w:val="Firearms kept in home loaded and unlocked"/>
        <w:tblDescription w:val="7.7% of all adults that kept a firearm at home had it loaded and unlocked and 92.3% did not have keep a firearm at home loaded and unlocked"/>
      </w:tblPr>
      <w:tblGrid>
        <w:gridCol w:w="2363"/>
        <w:gridCol w:w="2364"/>
        <w:gridCol w:w="2363"/>
        <w:gridCol w:w="2364"/>
      </w:tblGrid>
      <w:tr w:rsidR="00F938D7" w:rsidRPr="005F5DC7" w14:paraId="747A4E10" w14:textId="77777777" w:rsidTr="00F938D7">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FFFFFF" w:themeFill="background1"/>
            <w:noWrap/>
            <w:vAlign w:val="center"/>
            <w:hideMark/>
          </w:tcPr>
          <w:p w14:paraId="45E9E7AE"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969D2F5"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2BCEC531"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66FA784"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F938D7" w:rsidRPr="005F5DC7" w14:paraId="120AE28E" w14:textId="77777777" w:rsidTr="00F938D7">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1311B739" w14:textId="5B77B977" w:rsidR="00F938D7" w:rsidRPr="005F5DC7" w:rsidRDefault="00A85342" w:rsidP="00F938D7">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Kept firearm at home loaded and unlocked</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29AEBF7A" w14:textId="707D9044" w:rsidR="00F938D7" w:rsidRPr="005F5DC7" w:rsidRDefault="00F938D7" w:rsidP="00997EF9">
            <w:pPr>
              <w:spacing w:after="0" w:line="240" w:lineRule="auto"/>
              <w:ind w:right="566"/>
              <w:jc w:val="right"/>
              <w:rPr>
                <w:rFonts w:ascii="Roboto" w:eastAsia="Times New Roman" w:hAnsi="Roboto" w:cs="Arial"/>
                <w:color w:val="000000"/>
                <w:sz w:val="20"/>
                <w:szCs w:val="20"/>
              </w:rPr>
            </w:pPr>
            <w:r>
              <w:rPr>
                <w:rFonts w:ascii="Roboto" w:eastAsia="Times New Roman" w:hAnsi="Roboto" w:cs="Arial"/>
                <w:color w:val="000000"/>
                <w:sz w:val="20"/>
                <w:szCs w:val="20"/>
              </w:rPr>
              <w:t>403,000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2FF486E2" w14:textId="4777DEA9" w:rsidR="00F938D7" w:rsidRPr="005F5DC7" w:rsidRDefault="00F938D7"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7.7</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2E76497" w14:textId="44B6A66A"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6.7–8.8</w:t>
            </w:r>
          </w:p>
        </w:tc>
      </w:tr>
      <w:tr w:rsidR="00F938D7" w:rsidRPr="005F5DC7" w14:paraId="21FF4A01"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46A21211" w14:textId="5DDE15AE" w:rsidR="00F938D7" w:rsidRPr="005F5DC7" w:rsidRDefault="00F938D7" w:rsidP="00F938D7">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 xml:space="preserve">Did not keep </w:t>
            </w:r>
            <w:r w:rsidR="00A85342">
              <w:rPr>
                <w:rFonts w:ascii="Roboto" w:eastAsia="Times New Roman" w:hAnsi="Roboto" w:cs="Arial"/>
                <w:color w:val="000000"/>
                <w:sz w:val="20"/>
                <w:szCs w:val="20"/>
              </w:rPr>
              <w:t>firearm at home loaded and unlocked</w:t>
            </w:r>
          </w:p>
        </w:tc>
        <w:tc>
          <w:tcPr>
            <w:tcW w:w="2364" w:type="dxa"/>
            <w:tcBorders>
              <w:top w:val="nil"/>
              <w:left w:val="nil"/>
              <w:bottom w:val="single" w:sz="4" w:space="0" w:color="C1C1C1"/>
              <w:right w:val="single" w:sz="4" w:space="0" w:color="C1C1C1"/>
            </w:tcBorders>
            <w:shd w:val="clear" w:color="000000" w:fill="FFFFFF"/>
            <w:noWrap/>
            <w:vAlign w:val="center"/>
          </w:tcPr>
          <w:p w14:paraId="529BDDA8" w14:textId="509846A4" w:rsidR="00F938D7" w:rsidRPr="005F5DC7" w:rsidRDefault="00F938D7" w:rsidP="00997EF9">
            <w:pPr>
              <w:spacing w:after="0" w:line="240" w:lineRule="auto"/>
              <w:ind w:right="566"/>
              <w:jc w:val="right"/>
              <w:rPr>
                <w:rFonts w:ascii="Roboto" w:eastAsia="Times New Roman" w:hAnsi="Roboto" w:cs="Arial"/>
                <w:color w:val="000000"/>
                <w:sz w:val="20"/>
                <w:szCs w:val="20"/>
              </w:rPr>
            </w:pPr>
            <w:r>
              <w:rPr>
                <w:rFonts w:ascii="Roboto" w:eastAsia="Times New Roman" w:hAnsi="Roboto" w:cs="Arial"/>
                <w:color w:val="000000"/>
                <w:sz w:val="20"/>
                <w:szCs w:val="20"/>
              </w:rPr>
              <w:t>4,819,000</w:t>
            </w:r>
          </w:p>
        </w:tc>
        <w:tc>
          <w:tcPr>
            <w:tcW w:w="2363" w:type="dxa"/>
            <w:tcBorders>
              <w:top w:val="nil"/>
              <w:left w:val="nil"/>
              <w:bottom w:val="single" w:sz="4" w:space="0" w:color="C1C1C1"/>
              <w:right w:val="single" w:sz="4" w:space="0" w:color="C1C1C1"/>
            </w:tcBorders>
            <w:shd w:val="clear" w:color="000000" w:fill="FFFFFF"/>
            <w:noWrap/>
            <w:vAlign w:val="center"/>
          </w:tcPr>
          <w:p w14:paraId="40935ACF" w14:textId="5CA5CF69" w:rsidR="00F938D7" w:rsidRPr="005F5DC7" w:rsidRDefault="00F938D7"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92.3</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700F9CCD" w14:textId="6031D570" w:rsidR="00F938D7" w:rsidRPr="005F5DC7" w:rsidRDefault="00F938D7" w:rsidP="00F938D7">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91.2–93.3</w:t>
            </w:r>
          </w:p>
        </w:tc>
      </w:tr>
    </w:tbl>
    <w:p w14:paraId="25AA6C8A" w14:textId="7849CB00" w:rsidR="00F938D7" w:rsidRDefault="00F938D7" w:rsidP="00300DDE">
      <w:pPr>
        <w:rPr>
          <w:rFonts w:ascii="Roboto" w:hAnsi="Roboto"/>
          <w:sz w:val="18"/>
          <w:szCs w:val="18"/>
        </w:rPr>
      </w:pPr>
      <w:r w:rsidRPr="00300DDE">
        <w:rPr>
          <w:rFonts w:ascii="Roboto" w:hAnsi="Roboto"/>
          <w:sz w:val="18"/>
          <w:szCs w:val="18"/>
        </w:rPr>
        <w:t>Source: 2021 California Health Interview Surve</w:t>
      </w:r>
      <w:r>
        <w:rPr>
          <w:rFonts w:ascii="Roboto" w:hAnsi="Roboto"/>
          <w:sz w:val="18"/>
          <w:szCs w:val="18"/>
        </w:rPr>
        <w:t>y</w:t>
      </w:r>
    </w:p>
    <w:p w14:paraId="230F4DBB" w14:textId="7D2DF38A" w:rsidR="00F938D7" w:rsidRDefault="00997EF9" w:rsidP="00F938D7">
      <w:pPr>
        <w:rPr>
          <w:rFonts w:ascii="Roboto" w:hAnsi="Roboto"/>
          <w:b/>
          <w:sz w:val="20"/>
          <w:szCs w:val="20"/>
        </w:rPr>
      </w:pPr>
      <w:r>
        <w:rPr>
          <w:rFonts w:ascii="Roboto" w:hAnsi="Roboto"/>
          <w:b/>
          <w:sz w:val="20"/>
          <w:szCs w:val="20"/>
        </w:rPr>
        <w:t>Exhibit A3</w:t>
      </w:r>
      <w:r w:rsidR="00F938D7" w:rsidRPr="00DB3F5A">
        <w:rPr>
          <w:rFonts w:ascii="Roboto" w:hAnsi="Roboto"/>
          <w:b/>
          <w:sz w:val="20"/>
          <w:szCs w:val="20"/>
        </w:rPr>
        <w:t xml:space="preserve">. </w:t>
      </w:r>
      <w:r w:rsidR="003A28CC">
        <w:rPr>
          <w:rFonts w:ascii="Roboto" w:hAnsi="Roboto"/>
          <w:b/>
          <w:sz w:val="20"/>
          <w:szCs w:val="20"/>
        </w:rPr>
        <w:t xml:space="preserve">Level of </w:t>
      </w:r>
      <w:r w:rsidR="00C63405">
        <w:rPr>
          <w:rFonts w:ascii="Roboto" w:hAnsi="Roboto"/>
          <w:b/>
          <w:sz w:val="20"/>
          <w:szCs w:val="20"/>
        </w:rPr>
        <w:t xml:space="preserve">Concern About Being </w:t>
      </w:r>
      <w:r w:rsidR="003A28CC">
        <w:rPr>
          <w:rFonts w:ascii="Roboto" w:hAnsi="Roboto"/>
          <w:b/>
          <w:sz w:val="20"/>
          <w:szCs w:val="20"/>
        </w:rPr>
        <w:t xml:space="preserve">a </w:t>
      </w:r>
      <w:r w:rsidR="00C63405">
        <w:rPr>
          <w:rFonts w:ascii="Roboto" w:hAnsi="Roboto"/>
          <w:b/>
          <w:sz w:val="20"/>
          <w:szCs w:val="20"/>
        </w:rPr>
        <w:t xml:space="preserve">Victim </w:t>
      </w:r>
      <w:r w:rsidR="003A28CC">
        <w:rPr>
          <w:rFonts w:ascii="Roboto" w:hAnsi="Roboto"/>
          <w:b/>
          <w:sz w:val="20"/>
          <w:szCs w:val="20"/>
        </w:rPr>
        <w:t xml:space="preserve">of </w:t>
      </w:r>
      <w:r w:rsidR="00C63405">
        <w:rPr>
          <w:rFonts w:ascii="Roboto" w:hAnsi="Roboto"/>
          <w:b/>
          <w:sz w:val="20"/>
          <w:szCs w:val="20"/>
        </w:rPr>
        <w:t>Gun Violence</w:t>
      </w:r>
    </w:p>
    <w:tbl>
      <w:tblPr>
        <w:tblW w:w="9400" w:type="dxa"/>
        <w:tblInd w:w="-5" w:type="dxa"/>
        <w:tblLayout w:type="fixed"/>
        <w:tblLook w:val="04A0" w:firstRow="1" w:lastRow="0" w:firstColumn="1" w:lastColumn="0" w:noHBand="0" w:noVBand="1"/>
        <w:tblCaption w:val="Level of concern about being a victim of gun violence"/>
        <w:tblDescription w:val="12.9% of all adults in California were &quot;very worried&quot; about being a victim of gun violence, 30.2% were &quot;somewhat worried&quot;, 36.0% were &quot;not too worried&quot;, and 20.9% were &quot;not worried at alll&quot;."/>
      </w:tblPr>
      <w:tblGrid>
        <w:gridCol w:w="4698"/>
        <w:gridCol w:w="4702"/>
      </w:tblGrid>
      <w:tr w:rsidR="003D0483" w:rsidRPr="005F5DC7" w14:paraId="680DFEB5" w14:textId="77777777" w:rsidTr="003D0483">
        <w:trPr>
          <w:trHeight w:val="404"/>
        </w:trPr>
        <w:tc>
          <w:tcPr>
            <w:tcW w:w="4698"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081B3F32" w14:textId="77777777" w:rsidR="003D0483" w:rsidRDefault="003D0483" w:rsidP="00D51145">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Concern </w:t>
            </w:r>
          </w:p>
          <w:p w14:paraId="1854074E" w14:textId="66E4E1DA" w:rsidR="003D0483" w:rsidRPr="005F5DC7" w:rsidRDefault="003D0483" w:rsidP="00D51145">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4702" w:type="dxa"/>
            <w:tcBorders>
              <w:top w:val="single" w:sz="4" w:space="0" w:color="B0B7BB"/>
              <w:left w:val="nil"/>
              <w:bottom w:val="single" w:sz="4" w:space="0" w:color="B0B7BB"/>
              <w:right w:val="single" w:sz="4" w:space="0" w:color="B0B7BB"/>
            </w:tcBorders>
            <w:shd w:val="clear" w:color="auto" w:fill="auto"/>
            <w:noWrap/>
            <w:vAlign w:val="center"/>
            <w:hideMark/>
          </w:tcPr>
          <w:p w14:paraId="6AA90045" w14:textId="52F6D931" w:rsidR="003D0483" w:rsidRPr="005F5DC7" w:rsidRDefault="003D0483" w:rsidP="00D51145">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All California Adults</w:t>
            </w:r>
          </w:p>
        </w:tc>
      </w:tr>
      <w:tr w:rsidR="003D0483" w:rsidRPr="005F5DC7" w14:paraId="4D65679C" w14:textId="77777777" w:rsidTr="003D0483">
        <w:trPr>
          <w:trHeight w:val="404"/>
        </w:trPr>
        <w:tc>
          <w:tcPr>
            <w:tcW w:w="4698"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7BF1650E" w14:textId="77777777" w:rsidR="003D0483" w:rsidRPr="005F5DC7" w:rsidRDefault="003D0483"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4702" w:type="dxa"/>
            <w:tcBorders>
              <w:top w:val="single" w:sz="4" w:space="0" w:color="C1C1C1"/>
              <w:left w:val="nil"/>
              <w:bottom w:val="single" w:sz="4" w:space="0" w:color="C1C1C1"/>
              <w:right w:val="single" w:sz="4" w:space="0" w:color="C1C1C1"/>
            </w:tcBorders>
            <w:shd w:val="clear" w:color="000000" w:fill="FFFFFF"/>
            <w:noWrap/>
            <w:vAlign w:val="center"/>
            <w:hideMark/>
          </w:tcPr>
          <w:p w14:paraId="0E2184B4" w14:textId="34534E3C"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12.9</w:t>
            </w:r>
          </w:p>
          <w:p w14:paraId="3CF442C1" w14:textId="1C8AC795"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(12.2–13.5)</w:t>
            </w:r>
          </w:p>
          <w:p w14:paraId="36EC9EC5" w14:textId="0B2B56EB" w:rsidR="003D0483" w:rsidRPr="005F5DC7"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3,815,000</w:t>
            </w:r>
          </w:p>
        </w:tc>
      </w:tr>
      <w:tr w:rsidR="003D0483" w:rsidRPr="005F5DC7" w14:paraId="280AB9D7" w14:textId="77777777" w:rsidTr="003D0483">
        <w:trPr>
          <w:trHeight w:val="404"/>
        </w:trPr>
        <w:tc>
          <w:tcPr>
            <w:tcW w:w="4698" w:type="dxa"/>
            <w:tcBorders>
              <w:top w:val="nil"/>
              <w:left w:val="single" w:sz="4" w:space="0" w:color="C1C1C1"/>
              <w:bottom w:val="single" w:sz="4" w:space="0" w:color="C1C1C1"/>
              <w:right w:val="single" w:sz="4" w:space="0" w:color="C1C1C1"/>
            </w:tcBorders>
            <w:shd w:val="clear" w:color="000000" w:fill="FFFFFF"/>
            <w:noWrap/>
            <w:vAlign w:val="center"/>
          </w:tcPr>
          <w:p w14:paraId="46449926" w14:textId="77777777" w:rsidR="003D0483" w:rsidRPr="005F5DC7" w:rsidRDefault="003D0483"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4702" w:type="dxa"/>
            <w:tcBorders>
              <w:top w:val="nil"/>
              <w:left w:val="nil"/>
              <w:bottom w:val="single" w:sz="4" w:space="0" w:color="C1C1C1"/>
              <w:right w:val="single" w:sz="4" w:space="0" w:color="C1C1C1"/>
            </w:tcBorders>
            <w:shd w:val="clear" w:color="000000" w:fill="FFFFFF"/>
            <w:noWrap/>
            <w:vAlign w:val="center"/>
          </w:tcPr>
          <w:p w14:paraId="152F391E" w14:textId="77777777"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30.2</w:t>
            </w:r>
          </w:p>
          <w:p w14:paraId="466130E4" w14:textId="01025366"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(29.5–31.0)</w:t>
            </w:r>
          </w:p>
          <w:p w14:paraId="459C1DB4" w14:textId="37B7768B" w:rsidR="003D0483" w:rsidRPr="005F5DC7"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8,966,000</w:t>
            </w:r>
          </w:p>
        </w:tc>
      </w:tr>
      <w:tr w:rsidR="003D0483" w:rsidRPr="005F5DC7" w14:paraId="287E043B" w14:textId="77777777" w:rsidTr="003D0483">
        <w:trPr>
          <w:trHeight w:val="404"/>
        </w:trPr>
        <w:tc>
          <w:tcPr>
            <w:tcW w:w="4698" w:type="dxa"/>
            <w:tcBorders>
              <w:top w:val="nil"/>
              <w:left w:val="single" w:sz="4" w:space="0" w:color="C1C1C1"/>
              <w:bottom w:val="single" w:sz="4" w:space="0" w:color="C1C1C1"/>
              <w:right w:val="single" w:sz="4" w:space="0" w:color="C1C1C1"/>
            </w:tcBorders>
            <w:shd w:val="clear" w:color="000000" w:fill="FFFFFF"/>
            <w:noWrap/>
            <w:vAlign w:val="center"/>
          </w:tcPr>
          <w:p w14:paraId="3E88472B" w14:textId="77777777" w:rsidR="003D0483" w:rsidRDefault="003D0483"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4702" w:type="dxa"/>
            <w:tcBorders>
              <w:top w:val="nil"/>
              <w:left w:val="nil"/>
              <w:bottom w:val="single" w:sz="4" w:space="0" w:color="C1C1C1"/>
              <w:right w:val="single" w:sz="4" w:space="0" w:color="C1C1C1"/>
            </w:tcBorders>
            <w:shd w:val="clear" w:color="000000" w:fill="FFFFFF"/>
            <w:noWrap/>
            <w:vAlign w:val="center"/>
          </w:tcPr>
          <w:p w14:paraId="3F518E6F" w14:textId="77777777"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36.0</w:t>
            </w:r>
          </w:p>
          <w:p w14:paraId="57AB4BFD" w14:textId="09E234B0"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(35.2–36.9)</w:t>
            </w:r>
          </w:p>
          <w:p w14:paraId="619E9EEF" w14:textId="7E71E515" w:rsidR="003D0483" w:rsidRPr="005F5DC7"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10,687,000</w:t>
            </w:r>
          </w:p>
        </w:tc>
      </w:tr>
      <w:tr w:rsidR="003D0483" w:rsidRPr="005F5DC7" w14:paraId="21E4D3DF" w14:textId="77777777" w:rsidTr="003D0483">
        <w:trPr>
          <w:trHeight w:val="404"/>
        </w:trPr>
        <w:tc>
          <w:tcPr>
            <w:tcW w:w="4698" w:type="dxa"/>
            <w:tcBorders>
              <w:top w:val="nil"/>
              <w:left w:val="single" w:sz="4" w:space="0" w:color="C1C1C1"/>
              <w:bottom w:val="single" w:sz="4" w:space="0" w:color="C1C1C1"/>
              <w:right w:val="single" w:sz="4" w:space="0" w:color="C1C1C1"/>
            </w:tcBorders>
            <w:shd w:val="clear" w:color="000000" w:fill="FFFFFF"/>
            <w:noWrap/>
            <w:vAlign w:val="center"/>
          </w:tcPr>
          <w:p w14:paraId="05751B63" w14:textId="77777777" w:rsidR="003D0483" w:rsidRDefault="003D0483"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4702" w:type="dxa"/>
            <w:tcBorders>
              <w:top w:val="nil"/>
              <w:left w:val="nil"/>
              <w:bottom w:val="single" w:sz="4" w:space="0" w:color="C1C1C1"/>
              <w:right w:val="single" w:sz="4" w:space="0" w:color="C1C1C1"/>
            </w:tcBorders>
            <w:shd w:val="clear" w:color="000000" w:fill="FFFFFF"/>
            <w:noWrap/>
            <w:vAlign w:val="center"/>
          </w:tcPr>
          <w:p w14:paraId="7DF446C4" w14:textId="77777777"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20.9</w:t>
            </w:r>
          </w:p>
          <w:p w14:paraId="377DFC7D" w14:textId="54AC48D7" w:rsidR="003D0483"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(20.1–21.6)</w:t>
            </w:r>
          </w:p>
          <w:p w14:paraId="43EE4B47" w14:textId="0E33A288" w:rsidR="003D0483" w:rsidRPr="005F5DC7" w:rsidRDefault="003D0483"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6,182,000</w:t>
            </w:r>
          </w:p>
        </w:tc>
      </w:tr>
    </w:tbl>
    <w:p w14:paraId="751CAC7B" w14:textId="16C9D1A9" w:rsidR="00F938D7" w:rsidRPr="00F938D7" w:rsidRDefault="003D0483" w:rsidP="00300DDE">
      <w:pPr>
        <w:rPr>
          <w:rFonts w:ascii="Roboto" w:hAnsi="Roboto"/>
          <w:sz w:val="18"/>
          <w:szCs w:val="18"/>
        </w:rPr>
      </w:pPr>
      <w:r w:rsidRPr="00300DDE">
        <w:rPr>
          <w:rFonts w:ascii="Roboto" w:hAnsi="Roboto"/>
          <w:sz w:val="18"/>
          <w:szCs w:val="18"/>
        </w:rPr>
        <w:t>Source: 2021 California Health Interview Surve</w:t>
      </w:r>
      <w:r>
        <w:rPr>
          <w:rFonts w:ascii="Roboto" w:hAnsi="Roboto"/>
          <w:sz w:val="18"/>
          <w:szCs w:val="18"/>
        </w:rPr>
        <w:t>y</w:t>
      </w:r>
    </w:p>
    <w:p w14:paraId="40CE2884" w14:textId="76C1D0DE" w:rsidR="00BB2F9A" w:rsidRDefault="00997EF9" w:rsidP="00BB2F9A">
      <w:pPr>
        <w:rPr>
          <w:rFonts w:ascii="Roboto" w:hAnsi="Roboto"/>
          <w:b/>
          <w:sz w:val="20"/>
          <w:szCs w:val="20"/>
        </w:rPr>
      </w:pPr>
      <w:r>
        <w:rPr>
          <w:rFonts w:ascii="Roboto" w:hAnsi="Roboto"/>
          <w:b/>
          <w:sz w:val="20"/>
          <w:szCs w:val="20"/>
        </w:rPr>
        <w:t>Exhibit A4</w:t>
      </w:r>
      <w:r w:rsidR="003A28CC">
        <w:rPr>
          <w:rFonts w:ascii="Roboto" w:hAnsi="Roboto"/>
          <w:b/>
          <w:sz w:val="20"/>
          <w:szCs w:val="20"/>
        </w:rPr>
        <w:t>. Type of Firearm Lock or Storage Used</w:t>
      </w:r>
    </w:p>
    <w:tbl>
      <w:tblPr>
        <w:tblW w:w="9454" w:type="dxa"/>
        <w:tblInd w:w="-5" w:type="dxa"/>
        <w:tblLayout w:type="fixed"/>
        <w:tblLook w:val="04A0" w:firstRow="1" w:lastRow="0" w:firstColumn="1" w:lastColumn="0" w:noHBand="0" w:noVBand="1"/>
        <w:tblCaption w:val="Type of firearm lock or storage used"/>
        <w:tblDescription w:val="19.6% of adults who kept a firearm at home had at least one gun locked with a trigger lock, 72.5% had atleast one gun locked with a cable lock, locked box, cabinet or container, and 7.9% had at least one gun locked in combination of a trigger lock and cable lock, locked box, cabinet or container."/>
      </w:tblPr>
      <w:tblGrid>
        <w:gridCol w:w="2363"/>
        <w:gridCol w:w="2364"/>
        <w:gridCol w:w="2363"/>
        <w:gridCol w:w="2364"/>
      </w:tblGrid>
      <w:tr w:rsidR="003A28CC" w:rsidRPr="005F5DC7" w14:paraId="6C7F6C8D" w14:textId="77777777" w:rsidTr="00D51145">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FFFFFF" w:themeFill="background1"/>
            <w:noWrap/>
            <w:vAlign w:val="center"/>
            <w:hideMark/>
          </w:tcPr>
          <w:p w14:paraId="7961FC80" w14:textId="77777777" w:rsidR="003A28CC" w:rsidRPr="005F5DC7" w:rsidRDefault="003A28CC" w:rsidP="00D51145">
            <w:pPr>
              <w:spacing w:after="0" w:line="240" w:lineRule="auto"/>
              <w:jc w:val="center"/>
              <w:rPr>
                <w:rFonts w:ascii="Roboto" w:eastAsia="Times New Roman" w:hAnsi="Roboto" w:cs="Arial"/>
                <w:b/>
                <w:bCs/>
                <w:color w:val="112277"/>
                <w:sz w:val="20"/>
                <w:szCs w:val="20"/>
              </w:rPr>
            </w:pP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F20A3A0" w14:textId="77777777" w:rsidR="003A28CC" w:rsidRPr="005F5DC7" w:rsidRDefault="003A28CC" w:rsidP="00D51145">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623204F8" w14:textId="77777777" w:rsidR="003A28CC" w:rsidRPr="005F5DC7" w:rsidRDefault="003A28CC" w:rsidP="00D51145">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3F581C0" w14:textId="77777777" w:rsidR="003A28CC" w:rsidRPr="005F5DC7" w:rsidRDefault="003A28CC" w:rsidP="00D51145">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3A28CC" w:rsidRPr="005F5DC7" w14:paraId="5D4DACB5" w14:textId="77777777" w:rsidTr="00D5114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6F745A33" w14:textId="70349240" w:rsidR="003A28CC" w:rsidRPr="005F5DC7" w:rsidRDefault="003A28CC"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At least one gun locked with a trigger lock</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DB555D4" w14:textId="49107E65" w:rsidR="003A28CC" w:rsidRPr="005F5DC7" w:rsidRDefault="003A28CC"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807,000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10AA973C" w14:textId="6012DD10" w:rsidR="003A28CC" w:rsidRPr="005F5DC7" w:rsidRDefault="003A28CC"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19.6</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7B789DE1" w14:textId="13AD3A9C" w:rsidR="003A28CC" w:rsidRPr="005F5DC7" w:rsidRDefault="003A28CC"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17.8–21.5</w:t>
            </w:r>
          </w:p>
        </w:tc>
      </w:tr>
      <w:tr w:rsidR="003A28CC" w:rsidRPr="005F5DC7" w14:paraId="0046F49F" w14:textId="77777777" w:rsidTr="00D5114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7D04DED1" w14:textId="4B85DEDD" w:rsidR="003A28CC" w:rsidRDefault="003A28CC"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 xml:space="preserve">At least one gun locked with a cable lock, </w:t>
            </w:r>
            <w:r>
              <w:rPr>
                <w:rFonts w:ascii="Roboto" w:eastAsia="Times New Roman" w:hAnsi="Roboto" w:cs="Arial"/>
                <w:color w:val="000000"/>
                <w:sz w:val="20"/>
                <w:szCs w:val="20"/>
              </w:rPr>
              <w:lastRenderedPageBreak/>
              <w:t>locked box, cabinet</w:t>
            </w:r>
            <w:r w:rsidR="00C63405">
              <w:rPr>
                <w:rFonts w:ascii="Roboto" w:eastAsia="Times New Roman" w:hAnsi="Roboto" w:cs="Arial"/>
                <w:color w:val="000000"/>
                <w:sz w:val="20"/>
                <w:szCs w:val="20"/>
              </w:rPr>
              <w:t>,</w:t>
            </w:r>
            <w:r>
              <w:rPr>
                <w:rFonts w:ascii="Roboto" w:eastAsia="Times New Roman" w:hAnsi="Roboto" w:cs="Arial"/>
                <w:color w:val="000000"/>
                <w:sz w:val="20"/>
                <w:szCs w:val="20"/>
              </w:rPr>
              <w:t xml:space="preserve"> or container</w:t>
            </w:r>
          </w:p>
        </w:tc>
        <w:tc>
          <w:tcPr>
            <w:tcW w:w="2364" w:type="dxa"/>
            <w:tcBorders>
              <w:top w:val="nil"/>
              <w:left w:val="nil"/>
              <w:bottom w:val="single" w:sz="4" w:space="0" w:color="C1C1C1"/>
              <w:right w:val="single" w:sz="4" w:space="0" w:color="C1C1C1"/>
            </w:tcBorders>
            <w:shd w:val="clear" w:color="000000" w:fill="FFFFFF"/>
            <w:noWrap/>
            <w:vAlign w:val="center"/>
          </w:tcPr>
          <w:p w14:paraId="3EE5022C" w14:textId="773D97CF" w:rsidR="003A28CC" w:rsidRDefault="003A28CC"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lastRenderedPageBreak/>
              <w:t>2,980,000</w:t>
            </w:r>
          </w:p>
        </w:tc>
        <w:tc>
          <w:tcPr>
            <w:tcW w:w="2363" w:type="dxa"/>
            <w:tcBorders>
              <w:top w:val="nil"/>
              <w:left w:val="nil"/>
              <w:bottom w:val="single" w:sz="4" w:space="0" w:color="C1C1C1"/>
              <w:right w:val="single" w:sz="4" w:space="0" w:color="C1C1C1"/>
            </w:tcBorders>
            <w:shd w:val="clear" w:color="000000" w:fill="FFFFFF"/>
            <w:noWrap/>
            <w:vAlign w:val="center"/>
          </w:tcPr>
          <w:p w14:paraId="729115F1" w14:textId="4EB79A8F" w:rsidR="003A28CC" w:rsidRDefault="003A28CC"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72.5</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4303B516" w14:textId="6FC3886C" w:rsidR="003A28CC" w:rsidRDefault="003A28CC"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70.5–74.5</w:t>
            </w:r>
          </w:p>
        </w:tc>
      </w:tr>
      <w:tr w:rsidR="003A28CC" w:rsidRPr="005F5DC7" w14:paraId="579CD6BF" w14:textId="77777777" w:rsidTr="00D5114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07E79238" w14:textId="69C3AD68" w:rsidR="003A28CC" w:rsidRPr="005F5DC7" w:rsidRDefault="003A28CC" w:rsidP="00D51145">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At least one gun locked with trigger and with cable locked, lock box, cabinet</w:t>
            </w:r>
            <w:r w:rsidR="00C63405">
              <w:rPr>
                <w:rFonts w:ascii="Roboto" w:eastAsia="Times New Roman" w:hAnsi="Roboto" w:cs="Arial"/>
                <w:color w:val="000000"/>
                <w:sz w:val="20"/>
                <w:szCs w:val="20"/>
              </w:rPr>
              <w:t>,</w:t>
            </w:r>
            <w:r>
              <w:rPr>
                <w:rFonts w:ascii="Roboto" w:eastAsia="Times New Roman" w:hAnsi="Roboto" w:cs="Arial"/>
                <w:color w:val="000000"/>
                <w:sz w:val="20"/>
                <w:szCs w:val="20"/>
              </w:rPr>
              <w:t xml:space="preserve"> or container</w:t>
            </w:r>
          </w:p>
        </w:tc>
        <w:tc>
          <w:tcPr>
            <w:tcW w:w="2364" w:type="dxa"/>
            <w:tcBorders>
              <w:top w:val="nil"/>
              <w:left w:val="nil"/>
              <w:bottom w:val="single" w:sz="4" w:space="0" w:color="C1C1C1"/>
              <w:right w:val="single" w:sz="4" w:space="0" w:color="C1C1C1"/>
            </w:tcBorders>
            <w:shd w:val="clear" w:color="000000" w:fill="FFFFFF"/>
            <w:noWrap/>
            <w:vAlign w:val="center"/>
          </w:tcPr>
          <w:p w14:paraId="59E1287D" w14:textId="6FEC31DB" w:rsidR="003A28CC" w:rsidRPr="005F5DC7" w:rsidRDefault="003A28CC"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325,000</w:t>
            </w:r>
          </w:p>
        </w:tc>
        <w:tc>
          <w:tcPr>
            <w:tcW w:w="2363" w:type="dxa"/>
            <w:tcBorders>
              <w:top w:val="nil"/>
              <w:left w:val="nil"/>
              <w:bottom w:val="single" w:sz="4" w:space="0" w:color="C1C1C1"/>
              <w:right w:val="single" w:sz="4" w:space="0" w:color="C1C1C1"/>
            </w:tcBorders>
            <w:shd w:val="clear" w:color="000000" w:fill="FFFFFF"/>
            <w:noWrap/>
            <w:vAlign w:val="center"/>
          </w:tcPr>
          <w:p w14:paraId="2DDB1B74" w14:textId="74B1416E" w:rsidR="003A28CC" w:rsidRPr="005F5DC7" w:rsidRDefault="003A28CC"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7.9</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49B8F507" w14:textId="5A91989C" w:rsidR="003A28CC" w:rsidRPr="005F5DC7" w:rsidRDefault="003A28CC" w:rsidP="00D51145">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6.4–9.4</w:t>
            </w:r>
          </w:p>
        </w:tc>
      </w:tr>
    </w:tbl>
    <w:p w14:paraId="5BFE2B40" w14:textId="5051F8CB" w:rsidR="00BB2F9A" w:rsidRPr="00BF11EF" w:rsidRDefault="003A28CC" w:rsidP="00300DDE">
      <w:pPr>
        <w:rPr>
          <w:rFonts w:ascii="Roboto" w:hAnsi="Roboto"/>
          <w:sz w:val="18"/>
          <w:szCs w:val="18"/>
        </w:rPr>
      </w:pPr>
      <w:r w:rsidRPr="00300DDE">
        <w:rPr>
          <w:rFonts w:ascii="Roboto" w:hAnsi="Roboto"/>
          <w:sz w:val="18"/>
          <w:szCs w:val="18"/>
        </w:rPr>
        <w:t>Source: 2021 California Health Interview Surve</w:t>
      </w:r>
      <w:r>
        <w:rPr>
          <w:rFonts w:ascii="Roboto" w:hAnsi="Roboto"/>
          <w:sz w:val="18"/>
          <w:szCs w:val="18"/>
        </w:rPr>
        <w:t>y</w:t>
      </w:r>
    </w:p>
    <w:p w14:paraId="283DC69A" w14:textId="0AF82B9B" w:rsidR="006758B0" w:rsidRDefault="00997EF9" w:rsidP="00300DDE">
      <w:pPr>
        <w:rPr>
          <w:rFonts w:ascii="Roboto" w:hAnsi="Roboto"/>
          <w:b/>
          <w:sz w:val="20"/>
          <w:szCs w:val="20"/>
        </w:rPr>
      </w:pPr>
      <w:r>
        <w:rPr>
          <w:rFonts w:ascii="Roboto" w:hAnsi="Roboto"/>
          <w:b/>
          <w:sz w:val="20"/>
          <w:szCs w:val="20"/>
        </w:rPr>
        <w:t>Exhibit A5</w:t>
      </w:r>
      <w:r w:rsidR="00300DDE" w:rsidRPr="00DB3F5A">
        <w:rPr>
          <w:rFonts w:ascii="Roboto" w:hAnsi="Roboto"/>
          <w:b/>
          <w:sz w:val="20"/>
          <w:szCs w:val="20"/>
        </w:rPr>
        <w:t xml:space="preserve">. Firearms </w:t>
      </w:r>
      <w:r w:rsidR="00C63405">
        <w:rPr>
          <w:rFonts w:ascii="Roboto" w:hAnsi="Roboto"/>
          <w:b/>
          <w:sz w:val="20"/>
          <w:szCs w:val="20"/>
        </w:rPr>
        <w:t>K</w:t>
      </w:r>
      <w:r w:rsidR="00C63405" w:rsidRPr="00DB3F5A">
        <w:rPr>
          <w:rFonts w:ascii="Roboto" w:hAnsi="Roboto"/>
          <w:b/>
          <w:sz w:val="20"/>
          <w:szCs w:val="20"/>
        </w:rPr>
        <w:t xml:space="preserve">ept </w:t>
      </w:r>
      <w:r w:rsidR="00300DDE" w:rsidRPr="00DB3F5A">
        <w:rPr>
          <w:rFonts w:ascii="Roboto" w:hAnsi="Roboto"/>
          <w:b/>
          <w:sz w:val="20"/>
          <w:szCs w:val="20"/>
        </w:rPr>
        <w:t xml:space="preserve">in </w:t>
      </w:r>
      <w:r w:rsidR="00C63405">
        <w:rPr>
          <w:rFonts w:ascii="Roboto" w:hAnsi="Roboto"/>
          <w:b/>
          <w:sz w:val="20"/>
          <w:szCs w:val="20"/>
        </w:rPr>
        <w:t>H</w:t>
      </w:r>
      <w:r w:rsidR="00C63405" w:rsidRPr="00DB3F5A">
        <w:rPr>
          <w:rFonts w:ascii="Roboto" w:hAnsi="Roboto"/>
          <w:b/>
          <w:sz w:val="20"/>
          <w:szCs w:val="20"/>
        </w:rPr>
        <w:t xml:space="preserve">ome </w:t>
      </w:r>
      <w:r w:rsidR="00300DDE" w:rsidRPr="00DB3F5A">
        <w:rPr>
          <w:rFonts w:ascii="Roboto" w:hAnsi="Roboto"/>
          <w:b/>
          <w:sz w:val="20"/>
          <w:szCs w:val="20"/>
        </w:rPr>
        <w:t xml:space="preserve">by </w:t>
      </w:r>
      <w:r w:rsidR="00C63405">
        <w:rPr>
          <w:rFonts w:ascii="Roboto" w:hAnsi="Roboto"/>
          <w:b/>
          <w:sz w:val="20"/>
          <w:szCs w:val="20"/>
        </w:rPr>
        <w:t>A</w:t>
      </w:r>
      <w:r w:rsidR="00C63405" w:rsidRPr="00DB3F5A">
        <w:rPr>
          <w:rFonts w:ascii="Roboto" w:hAnsi="Roboto"/>
          <w:b/>
          <w:sz w:val="20"/>
          <w:szCs w:val="20"/>
        </w:rPr>
        <w:t>ge</w:t>
      </w:r>
    </w:p>
    <w:tbl>
      <w:tblPr>
        <w:tblW w:w="9454" w:type="dxa"/>
        <w:tblInd w:w="-5" w:type="dxa"/>
        <w:tblLayout w:type="fixed"/>
        <w:tblLook w:val="04A0" w:firstRow="1" w:lastRow="0" w:firstColumn="1" w:lastColumn="0" w:noHBand="0" w:noVBand="1"/>
        <w:tblCaption w:val="Firearms kept in home by age"/>
        <w:tblDescription w:val="The table shows that 14.8% of adults aged 18 to 25, 15.4% of adults aged 26 to 39, 16.3% of adults aged 40 to 49, 19.3% of adults aged 50 to 64, and 21.2 of adults aged 65 and over had firearms at home. Percentages of adults aged 18 to 25, 26 to 39, 40 to 49 were all statistically different from the percentage of adults aged 65 and over living with a firearm at home."/>
      </w:tblPr>
      <w:tblGrid>
        <w:gridCol w:w="2363"/>
        <w:gridCol w:w="2364"/>
        <w:gridCol w:w="2363"/>
        <w:gridCol w:w="2364"/>
      </w:tblGrid>
      <w:tr w:rsidR="00F938D7" w:rsidRPr="005F5DC7" w14:paraId="5A10E840" w14:textId="77777777" w:rsidTr="00F938D7">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FFFFFF" w:themeFill="background1"/>
            <w:noWrap/>
            <w:vAlign w:val="center"/>
            <w:hideMark/>
          </w:tcPr>
          <w:p w14:paraId="20FA3DFD" w14:textId="2175785A" w:rsidR="00F938D7" w:rsidRPr="005F5DC7" w:rsidRDefault="00F938D7" w:rsidP="00F938D7">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Age</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B28D9DE"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293AF404"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55AFF32D" w14:textId="77777777" w:rsidR="00F938D7" w:rsidRPr="005F5DC7" w:rsidRDefault="00F938D7" w:rsidP="00F938D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F938D7" w:rsidRPr="005F5DC7" w14:paraId="3DD7741F" w14:textId="77777777" w:rsidTr="00F938D7">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55AAD676" w14:textId="0C20E37A" w:rsidR="00F938D7" w:rsidRPr="005F5DC7" w:rsidRDefault="00F938D7" w:rsidP="00F938D7">
            <w:pPr>
              <w:spacing w:after="0" w:line="240" w:lineRule="auto"/>
              <w:rPr>
                <w:rFonts w:ascii="Roboto" w:eastAsia="Times New Roman" w:hAnsi="Roboto" w:cs="Arial"/>
                <w:color w:val="000000"/>
                <w:sz w:val="20"/>
                <w:szCs w:val="20"/>
              </w:rPr>
            </w:pPr>
            <w:r w:rsidRPr="00AC7FC6">
              <w:rPr>
                <w:rFonts w:ascii="Roboto" w:eastAsia="Times New Roman" w:hAnsi="Roboto" w:cs="Arial"/>
                <w:color w:val="000000"/>
                <w:sz w:val="20"/>
                <w:szCs w:val="20"/>
              </w:rPr>
              <w:t xml:space="preserve">18 </w:t>
            </w:r>
            <w:r w:rsidRPr="005F5DC7">
              <w:rPr>
                <w:rFonts w:ascii="Roboto" w:eastAsia="Times New Roman" w:hAnsi="Roboto" w:cs="Arial"/>
                <w:color w:val="000000"/>
                <w:sz w:val="20"/>
                <w:szCs w:val="20"/>
              </w:rPr>
              <w:t>to</w:t>
            </w:r>
            <w:r w:rsidRPr="00AC7FC6">
              <w:rPr>
                <w:rFonts w:ascii="Roboto" w:eastAsia="Times New Roman" w:hAnsi="Roboto" w:cs="Arial"/>
                <w:color w:val="000000"/>
                <w:sz w:val="20"/>
                <w:szCs w:val="20"/>
              </w:rPr>
              <w:t xml:space="preserve"> 25</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15F24656" w14:textId="38293884" w:rsidR="00F938D7" w:rsidRPr="005F5DC7" w:rsidRDefault="00F938D7" w:rsidP="00F538AA">
            <w:pPr>
              <w:spacing w:after="0" w:line="240" w:lineRule="auto"/>
              <w:ind w:right="568"/>
              <w:jc w:val="right"/>
              <w:rPr>
                <w:rFonts w:ascii="Roboto" w:eastAsia="Times New Roman" w:hAnsi="Roboto" w:cs="Arial"/>
                <w:color w:val="000000"/>
                <w:sz w:val="20"/>
                <w:szCs w:val="20"/>
              </w:rPr>
            </w:pPr>
            <w:r w:rsidRPr="00AC7FC6">
              <w:rPr>
                <w:rFonts w:ascii="Roboto" w:eastAsia="Times New Roman" w:hAnsi="Roboto" w:cs="Arial"/>
                <w:color w:val="000000"/>
                <w:sz w:val="20"/>
                <w:szCs w:val="20"/>
              </w:rPr>
              <w:t>640,00</w:t>
            </w:r>
            <w:r>
              <w:rPr>
                <w:rFonts w:ascii="Roboto" w:eastAsia="Times New Roman" w:hAnsi="Roboto" w:cs="Arial"/>
                <w:color w:val="000000"/>
                <w:sz w:val="20"/>
                <w:szCs w:val="20"/>
              </w:rPr>
              <w:t>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0A810013" w14:textId="4F27FEDD" w:rsidR="00F938D7" w:rsidRPr="005F5DC7" w:rsidRDefault="00F938D7" w:rsidP="00F538AA">
            <w:pPr>
              <w:spacing w:after="0" w:line="240" w:lineRule="auto"/>
              <w:ind w:left="745"/>
              <w:rPr>
                <w:rFonts w:ascii="Roboto" w:eastAsia="Times New Roman" w:hAnsi="Roboto" w:cs="Arial"/>
                <w:color w:val="000000"/>
                <w:sz w:val="20"/>
                <w:szCs w:val="20"/>
              </w:rPr>
            </w:pPr>
            <w:r w:rsidRPr="00AC7FC6">
              <w:rPr>
                <w:rFonts w:ascii="Roboto" w:eastAsia="Times New Roman" w:hAnsi="Roboto" w:cs="Arial"/>
                <w:color w:val="000000"/>
                <w:sz w:val="20"/>
                <w:szCs w:val="20"/>
              </w:rPr>
              <w:t>14.8</w:t>
            </w:r>
            <w:r w:rsidR="00997EF9">
              <w:rPr>
                <w:rFonts w:ascii="Roboto" w:eastAsia="Times New Roman" w:hAnsi="Roboto" w:cs="Arial"/>
                <w:color w:val="000000"/>
                <w:sz w:val="20"/>
                <w:szCs w:val="20"/>
              </w:rPr>
              <w:t>%</w:t>
            </w:r>
            <w:r>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11ECA089" w14:textId="5BA9E386" w:rsidR="00F938D7" w:rsidRPr="005F5DC7" w:rsidRDefault="00F938D7" w:rsidP="00F938D7">
            <w:pPr>
              <w:spacing w:after="0" w:line="240" w:lineRule="auto"/>
              <w:jc w:val="center"/>
              <w:rPr>
                <w:rFonts w:ascii="Roboto" w:eastAsia="Times New Roman" w:hAnsi="Roboto" w:cs="Arial"/>
                <w:color w:val="000000"/>
                <w:sz w:val="20"/>
                <w:szCs w:val="20"/>
              </w:rPr>
            </w:pPr>
            <w:r w:rsidRPr="00AC7FC6">
              <w:rPr>
                <w:rFonts w:ascii="Roboto" w:eastAsia="Times New Roman" w:hAnsi="Roboto" w:cs="Arial"/>
                <w:color w:val="000000"/>
                <w:sz w:val="20"/>
                <w:szCs w:val="20"/>
              </w:rPr>
              <w:t>12.</w:t>
            </w:r>
            <w:r w:rsidRPr="005F5DC7">
              <w:rPr>
                <w:rFonts w:ascii="Roboto" w:eastAsia="Times New Roman" w:hAnsi="Roboto" w:cs="Arial"/>
                <w:color w:val="000000"/>
                <w:sz w:val="20"/>
                <w:szCs w:val="20"/>
              </w:rPr>
              <w:t>7–16.9</w:t>
            </w:r>
          </w:p>
        </w:tc>
      </w:tr>
      <w:tr w:rsidR="00F938D7" w:rsidRPr="005F5DC7" w14:paraId="3AFEFD8F"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298D23D4" w14:textId="1C70B15A" w:rsidR="00F938D7" w:rsidRPr="005F5DC7" w:rsidRDefault="00F938D7" w:rsidP="00F938D7">
            <w:pPr>
              <w:spacing w:after="0" w:line="240" w:lineRule="auto"/>
              <w:rPr>
                <w:rFonts w:ascii="Roboto" w:eastAsia="Times New Roman" w:hAnsi="Roboto" w:cs="Arial"/>
                <w:color w:val="000000"/>
                <w:sz w:val="20"/>
                <w:szCs w:val="20"/>
              </w:rPr>
            </w:pPr>
            <w:r w:rsidRPr="00AC7FC6">
              <w:rPr>
                <w:rFonts w:ascii="Roboto" w:eastAsia="Times New Roman" w:hAnsi="Roboto" w:cs="Arial"/>
                <w:color w:val="000000"/>
                <w:sz w:val="20"/>
                <w:szCs w:val="20"/>
              </w:rPr>
              <w:t xml:space="preserve">26 </w:t>
            </w:r>
            <w:r w:rsidRPr="005F5DC7">
              <w:rPr>
                <w:rFonts w:ascii="Roboto" w:eastAsia="Times New Roman" w:hAnsi="Roboto" w:cs="Arial"/>
                <w:color w:val="000000"/>
                <w:sz w:val="20"/>
                <w:szCs w:val="20"/>
              </w:rPr>
              <w:t>to</w:t>
            </w:r>
            <w:r w:rsidRPr="00AC7FC6">
              <w:rPr>
                <w:rFonts w:ascii="Roboto" w:eastAsia="Times New Roman" w:hAnsi="Roboto" w:cs="Arial"/>
                <w:color w:val="000000"/>
                <w:sz w:val="20"/>
                <w:szCs w:val="20"/>
              </w:rPr>
              <w:t xml:space="preserve"> 39</w:t>
            </w:r>
          </w:p>
        </w:tc>
        <w:tc>
          <w:tcPr>
            <w:tcW w:w="2364" w:type="dxa"/>
            <w:tcBorders>
              <w:top w:val="nil"/>
              <w:left w:val="nil"/>
              <w:bottom w:val="single" w:sz="4" w:space="0" w:color="C1C1C1"/>
              <w:right w:val="single" w:sz="4" w:space="0" w:color="C1C1C1"/>
            </w:tcBorders>
            <w:shd w:val="clear" w:color="000000" w:fill="FFFFFF"/>
            <w:noWrap/>
            <w:vAlign w:val="center"/>
          </w:tcPr>
          <w:p w14:paraId="26A43CFB" w14:textId="2A507B86" w:rsidR="00F938D7" w:rsidRPr="005F5DC7" w:rsidRDefault="00F938D7" w:rsidP="00F538AA">
            <w:pPr>
              <w:spacing w:after="0" w:line="240" w:lineRule="auto"/>
              <w:ind w:right="568"/>
              <w:jc w:val="right"/>
              <w:rPr>
                <w:rFonts w:ascii="Roboto" w:eastAsia="Times New Roman" w:hAnsi="Roboto" w:cs="Arial"/>
                <w:color w:val="000000"/>
                <w:sz w:val="20"/>
                <w:szCs w:val="20"/>
              </w:rPr>
            </w:pPr>
            <w:r w:rsidRPr="00AC7FC6">
              <w:rPr>
                <w:rFonts w:ascii="Roboto" w:eastAsia="Times New Roman" w:hAnsi="Roboto" w:cs="Arial"/>
                <w:color w:val="000000"/>
                <w:sz w:val="20"/>
                <w:szCs w:val="20"/>
              </w:rPr>
              <w:t>1,095,</w:t>
            </w:r>
            <w:r>
              <w:rPr>
                <w:rFonts w:ascii="Roboto" w:eastAsia="Times New Roman" w:hAnsi="Roboto" w:cs="Arial"/>
                <w:color w:val="000000"/>
                <w:sz w:val="20"/>
                <w:szCs w:val="20"/>
              </w:rPr>
              <w:t>000</w:t>
            </w:r>
          </w:p>
        </w:tc>
        <w:tc>
          <w:tcPr>
            <w:tcW w:w="2363" w:type="dxa"/>
            <w:tcBorders>
              <w:top w:val="nil"/>
              <w:left w:val="nil"/>
              <w:bottom w:val="single" w:sz="4" w:space="0" w:color="C1C1C1"/>
              <w:right w:val="single" w:sz="4" w:space="0" w:color="C1C1C1"/>
            </w:tcBorders>
            <w:shd w:val="clear" w:color="000000" w:fill="FFFFFF"/>
            <w:noWrap/>
            <w:vAlign w:val="center"/>
          </w:tcPr>
          <w:p w14:paraId="05C42F2C" w14:textId="4C693F53" w:rsidR="00F938D7" w:rsidRPr="005F5DC7" w:rsidRDefault="00F938D7" w:rsidP="00F538AA">
            <w:pPr>
              <w:spacing w:after="0" w:line="240" w:lineRule="auto"/>
              <w:ind w:left="745"/>
              <w:rPr>
                <w:rFonts w:ascii="Roboto" w:eastAsia="Times New Roman" w:hAnsi="Roboto" w:cs="Arial"/>
                <w:color w:val="000000"/>
                <w:sz w:val="20"/>
                <w:szCs w:val="20"/>
              </w:rPr>
            </w:pPr>
            <w:r w:rsidRPr="00AC7FC6">
              <w:rPr>
                <w:rFonts w:ascii="Roboto" w:eastAsia="Times New Roman" w:hAnsi="Roboto" w:cs="Arial"/>
                <w:color w:val="000000"/>
                <w:sz w:val="20"/>
                <w:szCs w:val="20"/>
              </w:rPr>
              <w:t>15.4</w:t>
            </w:r>
            <w:r w:rsidR="00997EF9">
              <w:rPr>
                <w:rFonts w:ascii="Roboto" w:eastAsia="Times New Roman" w:hAnsi="Roboto" w:cs="Arial"/>
                <w:color w:val="000000"/>
                <w:sz w:val="20"/>
                <w:szCs w:val="20"/>
              </w:rPr>
              <w:t>%</w:t>
            </w:r>
            <w:r>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5252511F" w14:textId="1EE92883" w:rsidR="00F938D7" w:rsidRPr="005F5DC7" w:rsidRDefault="00F938D7" w:rsidP="00F938D7">
            <w:pPr>
              <w:spacing w:after="0" w:line="240" w:lineRule="auto"/>
              <w:jc w:val="center"/>
              <w:rPr>
                <w:rFonts w:ascii="Roboto" w:eastAsia="Times New Roman" w:hAnsi="Roboto" w:cs="Arial"/>
                <w:color w:val="000000"/>
                <w:sz w:val="20"/>
                <w:szCs w:val="20"/>
              </w:rPr>
            </w:pPr>
            <w:r w:rsidRPr="00AC7FC6">
              <w:rPr>
                <w:rFonts w:ascii="Roboto" w:eastAsia="Times New Roman" w:hAnsi="Roboto" w:cs="Arial"/>
                <w:color w:val="000000"/>
                <w:sz w:val="20"/>
                <w:szCs w:val="20"/>
              </w:rPr>
              <w:t>14.1</w:t>
            </w:r>
            <w:r w:rsidRPr="005F5DC7">
              <w:rPr>
                <w:rFonts w:ascii="Roboto" w:eastAsia="Times New Roman" w:hAnsi="Roboto" w:cs="Arial"/>
                <w:color w:val="000000"/>
                <w:sz w:val="20"/>
                <w:szCs w:val="20"/>
              </w:rPr>
              <w:t>–16.7</w:t>
            </w:r>
          </w:p>
        </w:tc>
      </w:tr>
      <w:tr w:rsidR="00F938D7" w:rsidRPr="005F5DC7" w14:paraId="5B66206D"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4E35FD27" w14:textId="7E3F2912" w:rsidR="00F938D7" w:rsidRPr="005F5DC7" w:rsidRDefault="00F938D7" w:rsidP="00F938D7">
            <w:pPr>
              <w:spacing w:after="0" w:line="240" w:lineRule="auto"/>
              <w:rPr>
                <w:rFonts w:ascii="Roboto" w:eastAsia="Times New Roman" w:hAnsi="Roboto" w:cs="Arial"/>
                <w:color w:val="000000"/>
                <w:sz w:val="20"/>
                <w:szCs w:val="20"/>
              </w:rPr>
            </w:pPr>
            <w:r w:rsidRPr="00AC7FC6">
              <w:rPr>
                <w:rFonts w:ascii="Roboto" w:eastAsia="Times New Roman" w:hAnsi="Roboto" w:cs="Arial"/>
                <w:color w:val="000000"/>
                <w:sz w:val="20"/>
                <w:szCs w:val="20"/>
              </w:rPr>
              <w:t xml:space="preserve">40 </w:t>
            </w:r>
            <w:r w:rsidRPr="005F5DC7">
              <w:rPr>
                <w:rFonts w:ascii="Roboto" w:eastAsia="Times New Roman" w:hAnsi="Roboto" w:cs="Arial"/>
                <w:color w:val="000000"/>
                <w:sz w:val="20"/>
                <w:szCs w:val="20"/>
              </w:rPr>
              <w:t>to 49</w:t>
            </w:r>
          </w:p>
        </w:tc>
        <w:tc>
          <w:tcPr>
            <w:tcW w:w="2364" w:type="dxa"/>
            <w:tcBorders>
              <w:top w:val="nil"/>
              <w:left w:val="nil"/>
              <w:bottom w:val="single" w:sz="4" w:space="0" w:color="C1C1C1"/>
              <w:right w:val="single" w:sz="4" w:space="0" w:color="C1C1C1"/>
            </w:tcBorders>
            <w:shd w:val="clear" w:color="000000" w:fill="FFFFFF"/>
            <w:noWrap/>
            <w:vAlign w:val="center"/>
          </w:tcPr>
          <w:p w14:paraId="083DA01B" w14:textId="5817915F" w:rsidR="00F938D7" w:rsidRPr="005F5DC7" w:rsidRDefault="00F938D7" w:rsidP="00F538AA">
            <w:pPr>
              <w:spacing w:after="0" w:line="240" w:lineRule="auto"/>
              <w:ind w:right="568"/>
              <w:jc w:val="right"/>
              <w:rPr>
                <w:rFonts w:ascii="Roboto" w:eastAsia="Times New Roman" w:hAnsi="Roboto" w:cs="Arial"/>
                <w:color w:val="000000"/>
                <w:sz w:val="20"/>
                <w:szCs w:val="20"/>
              </w:rPr>
            </w:pPr>
            <w:r w:rsidRPr="00AC7FC6">
              <w:rPr>
                <w:rFonts w:ascii="Roboto" w:eastAsia="Times New Roman" w:hAnsi="Roboto" w:cs="Arial"/>
                <w:color w:val="000000"/>
                <w:sz w:val="20"/>
                <w:szCs w:val="20"/>
              </w:rPr>
              <w:t>788</w:t>
            </w:r>
            <w:r>
              <w:rPr>
                <w:rFonts w:ascii="Roboto" w:eastAsia="Times New Roman" w:hAnsi="Roboto" w:cs="Arial"/>
                <w:color w:val="000000"/>
                <w:sz w:val="20"/>
                <w:szCs w:val="20"/>
              </w:rPr>
              <w:t>,000</w:t>
            </w:r>
          </w:p>
        </w:tc>
        <w:tc>
          <w:tcPr>
            <w:tcW w:w="2363" w:type="dxa"/>
            <w:tcBorders>
              <w:top w:val="nil"/>
              <w:left w:val="nil"/>
              <w:bottom w:val="single" w:sz="4" w:space="0" w:color="C1C1C1"/>
              <w:right w:val="single" w:sz="4" w:space="0" w:color="C1C1C1"/>
            </w:tcBorders>
            <w:shd w:val="clear" w:color="000000" w:fill="FFFFFF"/>
            <w:noWrap/>
            <w:vAlign w:val="center"/>
          </w:tcPr>
          <w:p w14:paraId="3F33E49B" w14:textId="7CAF2139" w:rsidR="00F938D7" w:rsidRPr="005F5DC7" w:rsidRDefault="00F938D7" w:rsidP="00F538AA">
            <w:pPr>
              <w:spacing w:after="0" w:line="240" w:lineRule="auto"/>
              <w:ind w:left="745"/>
              <w:rPr>
                <w:rFonts w:ascii="Roboto" w:eastAsia="Times New Roman" w:hAnsi="Roboto" w:cs="Arial"/>
                <w:color w:val="000000"/>
                <w:sz w:val="20"/>
                <w:szCs w:val="20"/>
              </w:rPr>
            </w:pPr>
            <w:r w:rsidRPr="00AC7FC6">
              <w:rPr>
                <w:rFonts w:ascii="Roboto" w:eastAsia="Times New Roman" w:hAnsi="Roboto" w:cs="Arial"/>
                <w:color w:val="000000"/>
                <w:sz w:val="20"/>
                <w:szCs w:val="20"/>
              </w:rPr>
              <w:t>16.</w:t>
            </w:r>
            <w:r w:rsidRPr="005F5DC7">
              <w:rPr>
                <w:rFonts w:ascii="Roboto" w:eastAsia="Times New Roman" w:hAnsi="Roboto" w:cs="Arial"/>
                <w:color w:val="000000"/>
                <w:sz w:val="20"/>
                <w:szCs w:val="20"/>
              </w:rPr>
              <w:t>3</w:t>
            </w:r>
            <w:r w:rsidR="00997EF9">
              <w:rPr>
                <w:rFonts w:ascii="Roboto" w:eastAsia="Times New Roman" w:hAnsi="Roboto" w:cs="Arial"/>
                <w:color w:val="000000"/>
                <w:sz w:val="20"/>
                <w:szCs w:val="20"/>
              </w:rPr>
              <w:t>%</w:t>
            </w:r>
            <w:r>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44D5DC02" w14:textId="041E2EAB" w:rsidR="00F938D7" w:rsidRPr="005F5DC7" w:rsidRDefault="00F938D7" w:rsidP="00F938D7">
            <w:pPr>
              <w:spacing w:after="0" w:line="240" w:lineRule="auto"/>
              <w:jc w:val="center"/>
              <w:rPr>
                <w:rFonts w:ascii="Roboto" w:eastAsia="Times New Roman" w:hAnsi="Roboto" w:cs="Arial"/>
                <w:color w:val="000000"/>
                <w:sz w:val="20"/>
                <w:szCs w:val="20"/>
              </w:rPr>
            </w:pPr>
            <w:r w:rsidRPr="00AC7FC6">
              <w:rPr>
                <w:rFonts w:ascii="Roboto" w:eastAsia="Times New Roman" w:hAnsi="Roboto" w:cs="Arial"/>
                <w:color w:val="000000"/>
                <w:sz w:val="20"/>
                <w:szCs w:val="20"/>
              </w:rPr>
              <w:t>14.</w:t>
            </w:r>
            <w:r w:rsidRPr="005F5DC7">
              <w:rPr>
                <w:rFonts w:ascii="Roboto" w:eastAsia="Times New Roman" w:hAnsi="Roboto" w:cs="Arial"/>
                <w:color w:val="000000"/>
                <w:sz w:val="20"/>
                <w:szCs w:val="20"/>
              </w:rPr>
              <w:t>9–17.7</w:t>
            </w:r>
          </w:p>
        </w:tc>
      </w:tr>
      <w:tr w:rsidR="00F938D7" w:rsidRPr="005F5DC7" w14:paraId="7E750802"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297E8647" w14:textId="3AFFD4DC" w:rsidR="00F938D7" w:rsidRPr="005F5DC7" w:rsidRDefault="00F938D7" w:rsidP="00F938D7">
            <w:pPr>
              <w:spacing w:after="0" w:line="240" w:lineRule="auto"/>
              <w:rPr>
                <w:rFonts w:ascii="Roboto" w:eastAsia="Times New Roman" w:hAnsi="Roboto" w:cs="Arial"/>
                <w:color w:val="000000"/>
                <w:sz w:val="20"/>
                <w:szCs w:val="20"/>
              </w:rPr>
            </w:pPr>
            <w:r w:rsidRPr="00AC7FC6">
              <w:rPr>
                <w:rFonts w:ascii="Roboto" w:eastAsia="Times New Roman" w:hAnsi="Roboto" w:cs="Arial"/>
                <w:color w:val="000000"/>
                <w:sz w:val="20"/>
                <w:szCs w:val="20"/>
              </w:rPr>
              <w:t xml:space="preserve">50 </w:t>
            </w:r>
            <w:r w:rsidRPr="005F5DC7">
              <w:rPr>
                <w:rFonts w:ascii="Roboto" w:eastAsia="Times New Roman" w:hAnsi="Roboto" w:cs="Arial"/>
                <w:color w:val="000000"/>
                <w:sz w:val="20"/>
                <w:szCs w:val="20"/>
              </w:rPr>
              <w:t>to</w:t>
            </w:r>
            <w:r w:rsidRPr="00AC7FC6">
              <w:rPr>
                <w:rFonts w:ascii="Roboto" w:eastAsia="Times New Roman" w:hAnsi="Roboto" w:cs="Arial"/>
                <w:color w:val="000000"/>
                <w:sz w:val="20"/>
                <w:szCs w:val="20"/>
              </w:rPr>
              <w:t xml:space="preserve"> 64</w:t>
            </w:r>
          </w:p>
        </w:tc>
        <w:tc>
          <w:tcPr>
            <w:tcW w:w="2364" w:type="dxa"/>
            <w:tcBorders>
              <w:top w:val="nil"/>
              <w:left w:val="nil"/>
              <w:bottom w:val="single" w:sz="4" w:space="0" w:color="C1C1C1"/>
              <w:right w:val="single" w:sz="4" w:space="0" w:color="C1C1C1"/>
            </w:tcBorders>
            <w:shd w:val="clear" w:color="000000" w:fill="FFFFFF"/>
            <w:noWrap/>
            <w:vAlign w:val="center"/>
          </w:tcPr>
          <w:p w14:paraId="75F21AC5" w14:textId="0395C0DC" w:rsidR="00F938D7" w:rsidRPr="005F5DC7" w:rsidRDefault="00F938D7" w:rsidP="00F538AA">
            <w:pPr>
              <w:spacing w:after="0" w:line="240" w:lineRule="auto"/>
              <w:ind w:right="568"/>
              <w:jc w:val="right"/>
              <w:rPr>
                <w:rFonts w:ascii="Roboto" w:eastAsia="Times New Roman" w:hAnsi="Roboto" w:cs="Arial"/>
                <w:color w:val="000000"/>
                <w:sz w:val="20"/>
                <w:szCs w:val="20"/>
              </w:rPr>
            </w:pPr>
            <w:r w:rsidRPr="00AC7FC6">
              <w:rPr>
                <w:rFonts w:ascii="Roboto" w:eastAsia="Times New Roman" w:hAnsi="Roboto" w:cs="Arial"/>
                <w:color w:val="000000"/>
                <w:sz w:val="20"/>
                <w:szCs w:val="20"/>
              </w:rPr>
              <w:t>1,376</w:t>
            </w:r>
            <w:r>
              <w:rPr>
                <w:rFonts w:ascii="Roboto" w:eastAsia="Times New Roman" w:hAnsi="Roboto" w:cs="Arial"/>
                <w:color w:val="000000"/>
                <w:sz w:val="20"/>
                <w:szCs w:val="20"/>
              </w:rPr>
              <w:t>,000</w:t>
            </w:r>
          </w:p>
        </w:tc>
        <w:tc>
          <w:tcPr>
            <w:tcW w:w="2363" w:type="dxa"/>
            <w:tcBorders>
              <w:top w:val="nil"/>
              <w:left w:val="nil"/>
              <w:bottom w:val="single" w:sz="4" w:space="0" w:color="C1C1C1"/>
              <w:right w:val="single" w:sz="4" w:space="0" w:color="C1C1C1"/>
            </w:tcBorders>
            <w:shd w:val="clear" w:color="000000" w:fill="FFFFFF"/>
            <w:noWrap/>
            <w:vAlign w:val="center"/>
          </w:tcPr>
          <w:p w14:paraId="63F9F49F" w14:textId="659A923F" w:rsidR="00F938D7" w:rsidRPr="005F5DC7" w:rsidRDefault="00F938D7" w:rsidP="00F538AA">
            <w:pPr>
              <w:spacing w:after="0" w:line="240" w:lineRule="auto"/>
              <w:ind w:left="745"/>
              <w:rPr>
                <w:rFonts w:ascii="Roboto" w:eastAsia="Times New Roman" w:hAnsi="Roboto" w:cs="Arial"/>
                <w:color w:val="000000"/>
                <w:sz w:val="20"/>
                <w:szCs w:val="20"/>
              </w:rPr>
            </w:pPr>
            <w:r w:rsidRPr="00AC7FC6">
              <w:rPr>
                <w:rFonts w:ascii="Roboto" w:eastAsia="Times New Roman" w:hAnsi="Roboto" w:cs="Arial"/>
                <w:color w:val="000000"/>
                <w:sz w:val="20"/>
                <w:szCs w:val="20"/>
              </w:rPr>
              <w:t>19.</w:t>
            </w:r>
            <w:r w:rsidRPr="005F5DC7">
              <w:rPr>
                <w:rFonts w:ascii="Roboto" w:eastAsia="Times New Roman" w:hAnsi="Roboto" w:cs="Arial"/>
                <w:color w:val="000000"/>
                <w:sz w:val="20"/>
                <w:szCs w:val="20"/>
              </w:rPr>
              <w:t>3</w:t>
            </w:r>
            <w:r w:rsidR="00997EF9">
              <w:rPr>
                <w:rFonts w:ascii="Roboto" w:eastAsia="Times New Roman" w:hAnsi="Roboto" w:cs="Arial"/>
                <w:color w:val="000000"/>
                <w:sz w:val="20"/>
                <w:szCs w:val="20"/>
              </w:rPr>
              <w:t>%</w:t>
            </w:r>
            <w:r w:rsidR="00F538AA" w:rsidRPr="009E5E23">
              <w:rPr>
                <w:rFonts w:ascii="Roboto" w:eastAsia="Times New Roman" w:hAnsi="Roboto" w:cs="Arial"/>
                <w:color w:val="000000" w:themeColor="text1"/>
                <w:sz w:val="20"/>
                <w:szCs w:val="20"/>
              </w:rPr>
              <w:t xml:space="preserve"> </w:t>
            </w:r>
          </w:p>
        </w:tc>
        <w:tc>
          <w:tcPr>
            <w:tcW w:w="2364" w:type="dxa"/>
            <w:tcBorders>
              <w:top w:val="nil"/>
              <w:left w:val="nil"/>
              <w:bottom w:val="single" w:sz="4" w:space="0" w:color="C1C1C1"/>
              <w:right w:val="single" w:sz="4" w:space="0" w:color="C1C1C1"/>
            </w:tcBorders>
            <w:shd w:val="clear" w:color="000000" w:fill="FFFFFF"/>
            <w:noWrap/>
            <w:vAlign w:val="center"/>
          </w:tcPr>
          <w:p w14:paraId="072A57C0" w14:textId="7D7A4AB7" w:rsidR="00F938D7" w:rsidRPr="005F5DC7" w:rsidRDefault="00F938D7" w:rsidP="00F938D7">
            <w:pPr>
              <w:spacing w:after="0" w:line="240" w:lineRule="auto"/>
              <w:jc w:val="center"/>
              <w:rPr>
                <w:rFonts w:ascii="Roboto" w:eastAsia="Times New Roman" w:hAnsi="Roboto" w:cs="Arial"/>
                <w:color w:val="000000"/>
                <w:sz w:val="20"/>
                <w:szCs w:val="20"/>
              </w:rPr>
            </w:pPr>
            <w:r w:rsidRPr="00AC7FC6">
              <w:rPr>
                <w:rFonts w:ascii="Roboto" w:eastAsia="Times New Roman" w:hAnsi="Roboto" w:cs="Arial"/>
                <w:color w:val="000000"/>
                <w:sz w:val="20"/>
                <w:szCs w:val="20"/>
              </w:rPr>
              <w:t>18.2</w:t>
            </w:r>
            <w:r w:rsidRPr="005F5DC7">
              <w:rPr>
                <w:rFonts w:ascii="Roboto" w:eastAsia="Times New Roman" w:hAnsi="Roboto" w:cs="Arial"/>
                <w:color w:val="000000"/>
                <w:sz w:val="20"/>
                <w:szCs w:val="20"/>
              </w:rPr>
              <w:t>–20.4</w:t>
            </w:r>
          </w:p>
        </w:tc>
      </w:tr>
      <w:tr w:rsidR="00F938D7" w:rsidRPr="005F5DC7" w14:paraId="2D2E7745" w14:textId="77777777" w:rsidTr="00F938D7">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0D8EA6A0" w14:textId="7F3E8FF2" w:rsidR="00F938D7" w:rsidRPr="005F5DC7" w:rsidRDefault="00F938D7" w:rsidP="00F938D7">
            <w:pPr>
              <w:spacing w:after="0" w:line="240" w:lineRule="auto"/>
              <w:rPr>
                <w:rFonts w:ascii="Roboto" w:eastAsia="Times New Roman" w:hAnsi="Roboto" w:cs="Arial"/>
                <w:color w:val="000000"/>
                <w:sz w:val="20"/>
                <w:szCs w:val="20"/>
              </w:rPr>
            </w:pPr>
            <w:r w:rsidRPr="00AC7FC6">
              <w:rPr>
                <w:rFonts w:ascii="Roboto" w:eastAsia="Times New Roman" w:hAnsi="Roboto" w:cs="Arial"/>
                <w:color w:val="000000"/>
                <w:sz w:val="20"/>
                <w:szCs w:val="20"/>
              </w:rPr>
              <w:t>65</w:t>
            </w:r>
            <w:r w:rsidRPr="005F5DC7">
              <w:rPr>
                <w:rFonts w:ascii="Roboto" w:eastAsia="Times New Roman" w:hAnsi="Roboto" w:cs="Arial"/>
                <w:color w:val="000000"/>
                <w:sz w:val="20"/>
                <w:szCs w:val="20"/>
              </w:rPr>
              <w:t xml:space="preserve"> and over</w:t>
            </w:r>
          </w:p>
        </w:tc>
        <w:tc>
          <w:tcPr>
            <w:tcW w:w="2364" w:type="dxa"/>
            <w:tcBorders>
              <w:top w:val="nil"/>
              <w:left w:val="nil"/>
              <w:bottom w:val="single" w:sz="4" w:space="0" w:color="C1C1C1"/>
              <w:right w:val="single" w:sz="4" w:space="0" w:color="C1C1C1"/>
            </w:tcBorders>
            <w:shd w:val="clear" w:color="000000" w:fill="FFFFFF"/>
            <w:noWrap/>
            <w:vAlign w:val="center"/>
            <w:hideMark/>
          </w:tcPr>
          <w:p w14:paraId="349B080A" w14:textId="11D4ED46" w:rsidR="00F938D7" w:rsidRPr="005F5DC7" w:rsidRDefault="00F938D7" w:rsidP="00F538AA">
            <w:pPr>
              <w:spacing w:after="0" w:line="240" w:lineRule="auto"/>
              <w:ind w:right="568"/>
              <w:jc w:val="right"/>
              <w:rPr>
                <w:rFonts w:ascii="Roboto" w:eastAsia="Times New Roman" w:hAnsi="Roboto" w:cs="Arial"/>
                <w:color w:val="000000"/>
                <w:sz w:val="20"/>
                <w:szCs w:val="20"/>
              </w:rPr>
            </w:pPr>
            <w:r w:rsidRPr="00AC7FC6">
              <w:rPr>
                <w:rFonts w:ascii="Roboto" w:eastAsia="Times New Roman" w:hAnsi="Roboto" w:cs="Arial"/>
                <w:color w:val="000000"/>
                <w:sz w:val="20"/>
                <w:szCs w:val="20"/>
              </w:rPr>
              <w:t>1,322,00</w:t>
            </w:r>
            <w:r>
              <w:rPr>
                <w:rFonts w:ascii="Roboto" w:eastAsia="Times New Roman" w:hAnsi="Roboto" w:cs="Arial"/>
                <w:color w:val="000000"/>
                <w:sz w:val="20"/>
                <w:szCs w:val="20"/>
              </w:rPr>
              <w:t>0</w:t>
            </w:r>
          </w:p>
        </w:tc>
        <w:tc>
          <w:tcPr>
            <w:tcW w:w="2363" w:type="dxa"/>
            <w:tcBorders>
              <w:top w:val="nil"/>
              <w:left w:val="nil"/>
              <w:bottom w:val="single" w:sz="4" w:space="0" w:color="C1C1C1"/>
              <w:right w:val="single" w:sz="4" w:space="0" w:color="C1C1C1"/>
            </w:tcBorders>
            <w:shd w:val="clear" w:color="000000" w:fill="FFFFFF"/>
            <w:noWrap/>
            <w:vAlign w:val="center"/>
            <w:hideMark/>
          </w:tcPr>
          <w:p w14:paraId="3A903F26" w14:textId="75E9758B" w:rsidR="00F938D7" w:rsidRPr="005F5DC7" w:rsidRDefault="00F938D7" w:rsidP="00F538AA">
            <w:pPr>
              <w:spacing w:after="0" w:line="240" w:lineRule="auto"/>
              <w:ind w:left="745"/>
              <w:rPr>
                <w:rFonts w:ascii="Roboto" w:eastAsia="Times New Roman" w:hAnsi="Roboto" w:cs="Arial"/>
                <w:color w:val="000000"/>
                <w:sz w:val="20"/>
                <w:szCs w:val="20"/>
              </w:rPr>
            </w:pPr>
            <w:r w:rsidRPr="00AC7FC6">
              <w:rPr>
                <w:rFonts w:ascii="Roboto" w:eastAsia="Times New Roman" w:hAnsi="Roboto" w:cs="Arial"/>
                <w:color w:val="000000"/>
                <w:sz w:val="20"/>
                <w:szCs w:val="20"/>
              </w:rPr>
              <w:t>21.</w:t>
            </w:r>
            <w:r w:rsidRPr="005F5DC7">
              <w:rPr>
                <w:rFonts w:ascii="Roboto" w:eastAsia="Times New Roman" w:hAnsi="Roboto" w:cs="Arial"/>
                <w:color w:val="000000"/>
                <w:sz w:val="20"/>
                <w:szCs w:val="20"/>
              </w:rPr>
              <w:t>2</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hideMark/>
          </w:tcPr>
          <w:p w14:paraId="4AD374A3" w14:textId="7E954986" w:rsidR="00F938D7" w:rsidRPr="005F5DC7" w:rsidRDefault="00F938D7" w:rsidP="00F938D7">
            <w:pPr>
              <w:spacing w:after="0" w:line="240" w:lineRule="auto"/>
              <w:jc w:val="center"/>
              <w:rPr>
                <w:rFonts w:ascii="Roboto" w:eastAsia="Times New Roman" w:hAnsi="Roboto" w:cs="Arial"/>
                <w:color w:val="000000"/>
                <w:sz w:val="20"/>
                <w:szCs w:val="20"/>
              </w:rPr>
            </w:pPr>
            <w:r w:rsidRPr="00AC7FC6">
              <w:rPr>
                <w:rFonts w:ascii="Roboto" w:eastAsia="Times New Roman" w:hAnsi="Roboto" w:cs="Arial"/>
                <w:color w:val="000000"/>
                <w:sz w:val="20"/>
                <w:szCs w:val="20"/>
              </w:rPr>
              <w:t>20.1</w:t>
            </w:r>
            <w:r w:rsidRPr="005F5DC7">
              <w:rPr>
                <w:rFonts w:ascii="Roboto" w:eastAsia="Times New Roman" w:hAnsi="Roboto" w:cs="Arial"/>
                <w:color w:val="000000"/>
                <w:sz w:val="20"/>
                <w:szCs w:val="20"/>
              </w:rPr>
              <w:t>–22.2</w:t>
            </w:r>
          </w:p>
        </w:tc>
      </w:tr>
    </w:tbl>
    <w:p w14:paraId="721289F0" w14:textId="3530B287" w:rsidR="0069448C" w:rsidRDefault="00300DDE" w:rsidP="00300DDE">
      <w:pPr>
        <w:rPr>
          <w:rFonts w:ascii="Roboto" w:hAnsi="Roboto"/>
          <w:sz w:val="18"/>
          <w:szCs w:val="18"/>
        </w:rPr>
      </w:pPr>
      <w:r w:rsidRPr="00300DDE">
        <w:rPr>
          <w:rFonts w:ascii="Roboto" w:hAnsi="Roboto"/>
          <w:sz w:val="18"/>
          <w:szCs w:val="18"/>
        </w:rPr>
        <w:t>Source: 2021 California Health Interview Surve</w:t>
      </w:r>
      <w:r w:rsidR="0069448C">
        <w:rPr>
          <w:rFonts w:ascii="Roboto" w:hAnsi="Roboto"/>
          <w:sz w:val="18"/>
          <w:szCs w:val="18"/>
        </w:rPr>
        <w:t>y</w:t>
      </w:r>
    </w:p>
    <w:p w14:paraId="62420376" w14:textId="6229E3C3" w:rsidR="006758B0" w:rsidRPr="006758B0" w:rsidRDefault="00300DDE" w:rsidP="00300DDE">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sidRPr="00300DDE">
        <w:rPr>
          <w:rFonts w:ascii="Roboto" w:hAnsi="Roboto"/>
          <w:sz w:val="18"/>
          <w:szCs w:val="18"/>
        </w:rPr>
        <w:t>from 65 and over at p ≤ 0.05</w:t>
      </w:r>
    </w:p>
    <w:p w14:paraId="4A2CF25E" w14:textId="2FDB8638" w:rsidR="00300DDE" w:rsidRPr="005F5DC7" w:rsidRDefault="00997EF9" w:rsidP="00300DDE">
      <w:pPr>
        <w:rPr>
          <w:rFonts w:ascii="Roboto" w:hAnsi="Roboto"/>
          <w:b/>
          <w:sz w:val="20"/>
          <w:szCs w:val="20"/>
        </w:rPr>
      </w:pPr>
      <w:r>
        <w:rPr>
          <w:rFonts w:ascii="Roboto" w:hAnsi="Roboto"/>
          <w:b/>
          <w:sz w:val="20"/>
          <w:szCs w:val="20"/>
        </w:rPr>
        <w:t>Exhibit A6</w:t>
      </w:r>
      <w:r w:rsidR="005F5DC7" w:rsidRPr="005F5DC7">
        <w:rPr>
          <w:rFonts w:ascii="Roboto" w:hAnsi="Roboto"/>
          <w:b/>
          <w:sz w:val="20"/>
          <w:szCs w:val="20"/>
        </w:rPr>
        <w:t xml:space="preserve">. Firearms </w:t>
      </w:r>
      <w:r w:rsidR="00C63405">
        <w:rPr>
          <w:rFonts w:ascii="Roboto" w:hAnsi="Roboto"/>
          <w:b/>
          <w:sz w:val="20"/>
          <w:szCs w:val="20"/>
        </w:rPr>
        <w:t>K</w:t>
      </w:r>
      <w:r w:rsidR="00C63405" w:rsidRPr="005F5DC7">
        <w:rPr>
          <w:rFonts w:ascii="Roboto" w:hAnsi="Roboto"/>
          <w:b/>
          <w:sz w:val="20"/>
          <w:szCs w:val="20"/>
        </w:rPr>
        <w:t xml:space="preserve">ept </w:t>
      </w:r>
      <w:r w:rsidR="005F5DC7" w:rsidRPr="005F5DC7">
        <w:rPr>
          <w:rFonts w:ascii="Roboto" w:hAnsi="Roboto"/>
          <w:b/>
          <w:sz w:val="20"/>
          <w:szCs w:val="20"/>
        </w:rPr>
        <w:t xml:space="preserve">in </w:t>
      </w:r>
      <w:r w:rsidR="00C63405">
        <w:rPr>
          <w:rFonts w:ascii="Roboto" w:hAnsi="Roboto"/>
          <w:b/>
          <w:sz w:val="20"/>
          <w:szCs w:val="20"/>
        </w:rPr>
        <w:t>H</w:t>
      </w:r>
      <w:r w:rsidR="00C63405" w:rsidRPr="005F5DC7">
        <w:rPr>
          <w:rFonts w:ascii="Roboto" w:hAnsi="Roboto"/>
          <w:b/>
          <w:sz w:val="20"/>
          <w:szCs w:val="20"/>
        </w:rPr>
        <w:t xml:space="preserve">ome </w:t>
      </w:r>
      <w:r w:rsidR="005F5DC7" w:rsidRPr="005F5DC7">
        <w:rPr>
          <w:rFonts w:ascii="Roboto" w:hAnsi="Roboto"/>
          <w:b/>
          <w:sz w:val="20"/>
          <w:szCs w:val="20"/>
        </w:rPr>
        <w:t xml:space="preserve">by </w:t>
      </w:r>
      <w:r w:rsidR="00C63405">
        <w:rPr>
          <w:rFonts w:ascii="Roboto" w:hAnsi="Roboto"/>
          <w:b/>
          <w:sz w:val="20"/>
          <w:szCs w:val="20"/>
        </w:rPr>
        <w:t>V</w:t>
      </w:r>
      <w:r w:rsidR="00C63405" w:rsidRPr="005F5DC7">
        <w:rPr>
          <w:rFonts w:ascii="Roboto" w:hAnsi="Roboto"/>
          <w:b/>
          <w:sz w:val="20"/>
          <w:szCs w:val="20"/>
        </w:rPr>
        <w:t xml:space="preserve">eteran </w:t>
      </w:r>
      <w:r w:rsidR="00C63405">
        <w:rPr>
          <w:rFonts w:ascii="Roboto" w:hAnsi="Roboto"/>
          <w:b/>
          <w:sz w:val="20"/>
          <w:szCs w:val="20"/>
        </w:rPr>
        <w:t>S</w:t>
      </w:r>
      <w:r w:rsidR="00C63405" w:rsidRPr="005F5DC7">
        <w:rPr>
          <w:rFonts w:ascii="Roboto" w:hAnsi="Roboto"/>
          <w:b/>
          <w:sz w:val="20"/>
          <w:szCs w:val="20"/>
        </w:rPr>
        <w:t>tatus</w:t>
      </w:r>
    </w:p>
    <w:tbl>
      <w:tblPr>
        <w:tblW w:w="9454" w:type="dxa"/>
        <w:tblInd w:w="-5" w:type="dxa"/>
        <w:tblLayout w:type="fixed"/>
        <w:tblLook w:val="04A0" w:firstRow="1" w:lastRow="0" w:firstColumn="1" w:lastColumn="0" w:noHBand="0" w:noVBand="1"/>
        <w:tblCaption w:val="Firearms kept in home by veteran status"/>
        <w:tblDescription w:val="The table shows that 38.1% of veterans and 16.3% of non-veterans had firearms at home. The percentage of veterans was statististically significantly different from non-veterans."/>
      </w:tblPr>
      <w:tblGrid>
        <w:gridCol w:w="2363"/>
        <w:gridCol w:w="2364"/>
        <w:gridCol w:w="2363"/>
        <w:gridCol w:w="2364"/>
      </w:tblGrid>
      <w:tr w:rsidR="005F5DC7" w:rsidRPr="005F5DC7" w14:paraId="6F88AC90"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FFFFFF" w:themeFill="background1"/>
            <w:noWrap/>
            <w:vAlign w:val="center"/>
            <w:hideMark/>
          </w:tcPr>
          <w:p w14:paraId="395AE407" w14:textId="77777777" w:rsidR="005F5DC7" w:rsidRPr="005F5DC7" w:rsidRDefault="005F5DC7" w:rsidP="005F5DC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Veteran Status</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6EEABF40" w14:textId="77777777" w:rsidR="005F5DC7" w:rsidRPr="005F5DC7" w:rsidRDefault="005F5DC7" w:rsidP="005F5DC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EB7EADE" w14:textId="77777777" w:rsidR="005F5DC7" w:rsidRPr="005F5DC7" w:rsidRDefault="005F5DC7" w:rsidP="005F5DC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FFFFFF" w:themeFill="background1"/>
            <w:noWrap/>
            <w:vAlign w:val="center"/>
            <w:hideMark/>
          </w:tcPr>
          <w:p w14:paraId="30BA20CA" w14:textId="77777777" w:rsidR="005F5DC7" w:rsidRPr="005F5DC7" w:rsidRDefault="005F5DC7" w:rsidP="005F5DC7">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5F5DC7" w:rsidRPr="005F5DC7" w14:paraId="14F6155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6950FF94" w14:textId="77777777" w:rsidR="005F5DC7" w:rsidRPr="005F5DC7" w:rsidRDefault="005F5DC7" w:rsidP="005F5DC7">
            <w:pPr>
              <w:spacing w:after="0" w:line="240" w:lineRule="auto"/>
              <w:rPr>
                <w:rFonts w:ascii="Roboto" w:eastAsia="Times New Roman" w:hAnsi="Roboto" w:cs="Arial"/>
                <w:color w:val="000000"/>
                <w:sz w:val="20"/>
                <w:szCs w:val="20"/>
              </w:rPr>
            </w:pPr>
            <w:r w:rsidRPr="005F5DC7">
              <w:rPr>
                <w:rFonts w:ascii="Roboto" w:eastAsia="Times New Roman" w:hAnsi="Roboto" w:cs="Arial"/>
                <w:color w:val="000000"/>
                <w:sz w:val="20"/>
                <w:szCs w:val="20"/>
              </w:rPr>
              <w:t>Veteran</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6369C6ED" w14:textId="77777777" w:rsidR="005F5DC7" w:rsidRPr="005F5DC7" w:rsidRDefault="005F5DC7" w:rsidP="00F538AA">
            <w:pPr>
              <w:spacing w:after="0" w:line="240" w:lineRule="auto"/>
              <w:ind w:right="658"/>
              <w:jc w:val="right"/>
              <w:rPr>
                <w:rFonts w:ascii="Roboto" w:eastAsia="Times New Roman" w:hAnsi="Roboto" w:cs="Arial"/>
                <w:color w:val="000000"/>
                <w:sz w:val="20"/>
                <w:szCs w:val="20"/>
              </w:rPr>
            </w:pPr>
            <w:r w:rsidRPr="005F5DC7">
              <w:rPr>
                <w:rFonts w:ascii="Roboto" w:eastAsia="Times New Roman" w:hAnsi="Roboto" w:cs="Arial"/>
                <w:color w:val="000000"/>
                <w:sz w:val="20"/>
                <w:szCs w:val="20"/>
              </w:rPr>
              <w:t>660,</w:t>
            </w:r>
            <w:r w:rsidR="00F44049">
              <w:rPr>
                <w:rFonts w:ascii="Roboto" w:eastAsia="Times New Roman" w:hAnsi="Roboto" w:cs="Arial"/>
                <w:color w:val="000000"/>
                <w:sz w:val="20"/>
                <w:szCs w:val="20"/>
              </w:rPr>
              <w:t>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6C015D18" w14:textId="239E9764" w:rsidR="005F5DC7" w:rsidRPr="005F5DC7" w:rsidRDefault="005F5DC7" w:rsidP="00F538AA">
            <w:pPr>
              <w:spacing w:after="0" w:line="240" w:lineRule="auto"/>
              <w:ind w:left="835"/>
              <w:rPr>
                <w:rFonts w:ascii="Roboto" w:eastAsia="Times New Roman" w:hAnsi="Roboto" w:cs="Arial"/>
                <w:color w:val="000000"/>
                <w:sz w:val="20"/>
                <w:szCs w:val="20"/>
              </w:rPr>
            </w:pPr>
            <w:r w:rsidRPr="005F5DC7">
              <w:rPr>
                <w:rFonts w:ascii="Roboto" w:eastAsia="Times New Roman" w:hAnsi="Roboto" w:cs="Arial"/>
                <w:color w:val="000000"/>
                <w:sz w:val="20"/>
                <w:szCs w:val="20"/>
              </w:rPr>
              <w:t>38.1</w:t>
            </w:r>
            <w:r w:rsidR="00997EF9">
              <w:rPr>
                <w:rFonts w:ascii="Roboto" w:eastAsia="Times New Roman" w:hAnsi="Roboto" w:cs="Arial"/>
                <w:color w:val="000000"/>
                <w:sz w:val="20"/>
                <w:szCs w:val="20"/>
              </w:rPr>
              <w:t>%</w:t>
            </w:r>
            <w:r w:rsidR="00527642">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0B5D4A3F" w14:textId="6CD98C5E" w:rsidR="005F5DC7" w:rsidRPr="005F5DC7" w:rsidRDefault="005F5DC7" w:rsidP="005F5DC7">
            <w:pPr>
              <w:spacing w:after="0" w:line="240" w:lineRule="auto"/>
              <w:jc w:val="center"/>
              <w:rPr>
                <w:rFonts w:ascii="Roboto" w:eastAsia="Times New Roman" w:hAnsi="Roboto" w:cs="Arial"/>
                <w:color w:val="000000"/>
                <w:sz w:val="20"/>
                <w:szCs w:val="20"/>
              </w:rPr>
            </w:pPr>
            <w:r w:rsidRPr="005F5DC7">
              <w:rPr>
                <w:rFonts w:ascii="Roboto" w:eastAsia="Times New Roman" w:hAnsi="Roboto" w:cs="Arial"/>
                <w:color w:val="000000"/>
                <w:sz w:val="20"/>
                <w:szCs w:val="20"/>
              </w:rPr>
              <w:t>35.2–41.0</w:t>
            </w:r>
          </w:p>
        </w:tc>
      </w:tr>
      <w:tr w:rsidR="005F5DC7" w:rsidRPr="005F5DC7" w14:paraId="71E66A63"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3F9DD598" w14:textId="77777777" w:rsidR="005F5DC7" w:rsidRPr="005F5DC7" w:rsidRDefault="005F5DC7" w:rsidP="005F5DC7">
            <w:pPr>
              <w:spacing w:after="0" w:line="240" w:lineRule="auto"/>
              <w:rPr>
                <w:rFonts w:ascii="Roboto" w:eastAsia="Times New Roman" w:hAnsi="Roboto" w:cs="Arial"/>
                <w:color w:val="000000"/>
                <w:sz w:val="20"/>
                <w:szCs w:val="20"/>
              </w:rPr>
            </w:pPr>
            <w:r w:rsidRPr="005F5DC7">
              <w:rPr>
                <w:rFonts w:ascii="Roboto" w:eastAsia="Times New Roman" w:hAnsi="Roboto" w:cs="Arial"/>
                <w:color w:val="000000"/>
                <w:sz w:val="20"/>
                <w:szCs w:val="20"/>
              </w:rPr>
              <w:t>Not a veteran</w:t>
            </w:r>
          </w:p>
        </w:tc>
        <w:tc>
          <w:tcPr>
            <w:tcW w:w="2364" w:type="dxa"/>
            <w:tcBorders>
              <w:top w:val="nil"/>
              <w:left w:val="nil"/>
              <w:bottom w:val="single" w:sz="4" w:space="0" w:color="C1C1C1"/>
              <w:right w:val="single" w:sz="4" w:space="0" w:color="C1C1C1"/>
            </w:tcBorders>
            <w:shd w:val="clear" w:color="000000" w:fill="FFFFFF"/>
            <w:noWrap/>
            <w:vAlign w:val="center"/>
            <w:hideMark/>
          </w:tcPr>
          <w:p w14:paraId="2517EF07" w14:textId="77777777" w:rsidR="005F5DC7" w:rsidRPr="005F5DC7" w:rsidRDefault="005F5DC7" w:rsidP="00F538AA">
            <w:pPr>
              <w:spacing w:after="0" w:line="240" w:lineRule="auto"/>
              <w:ind w:right="658"/>
              <w:jc w:val="right"/>
              <w:rPr>
                <w:rFonts w:ascii="Roboto" w:eastAsia="Times New Roman" w:hAnsi="Roboto" w:cs="Arial"/>
                <w:color w:val="000000"/>
                <w:sz w:val="20"/>
                <w:szCs w:val="20"/>
              </w:rPr>
            </w:pPr>
            <w:r w:rsidRPr="005F5DC7">
              <w:rPr>
                <w:rFonts w:ascii="Roboto" w:eastAsia="Times New Roman" w:hAnsi="Roboto" w:cs="Arial"/>
                <w:color w:val="000000"/>
                <w:sz w:val="20"/>
                <w:szCs w:val="20"/>
              </w:rPr>
              <w:t>4,562,</w:t>
            </w:r>
            <w:r w:rsidR="00F44049">
              <w:rPr>
                <w:rFonts w:ascii="Roboto" w:eastAsia="Times New Roman" w:hAnsi="Roboto" w:cs="Arial"/>
                <w:color w:val="000000"/>
                <w:sz w:val="20"/>
                <w:szCs w:val="20"/>
              </w:rPr>
              <w:t>000</w:t>
            </w:r>
          </w:p>
        </w:tc>
        <w:tc>
          <w:tcPr>
            <w:tcW w:w="2363" w:type="dxa"/>
            <w:tcBorders>
              <w:top w:val="nil"/>
              <w:left w:val="nil"/>
              <w:bottom w:val="single" w:sz="4" w:space="0" w:color="C1C1C1"/>
              <w:right w:val="single" w:sz="4" w:space="0" w:color="C1C1C1"/>
            </w:tcBorders>
            <w:shd w:val="clear" w:color="000000" w:fill="FFFFFF"/>
            <w:noWrap/>
            <w:vAlign w:val="center"/>
            <w:hideMark/>
          </w:tcPr>
          <w:p w14:paraId="2239ABF9" w14:textId="1622A2C9" w:rsidR="005F5DC7" w:rsidRPr="005F5DC7" w:rsidRDefault="005F5DC7" w:rsidP="00F538AA">
            <w:pPr>
              <w:spacing w:after="0" w:line="240" w:lineRule="auto"/>
              <w:ind w:left="835"/>
              <w:rPr>
                <w:rFonts w:ascii="Roboto" w:eastAsia="Times New Roman" w:hAnsi="Roboto" w:cs="Arial"/>
                <w:color w:val="000000"/>
                <w:sz w:val="20"/>
                <w:szCs w:val="20"/>
              </w:rPr>
            </w:pPr>
            <w:r w:rsidRPr="005F5DC7">
              <w:rPr>
                <w:rFonts w:ascii="Roboto" w:eastAsia="Times New Roman" w:hAnsi="Roboto" w:cs="Arial"/>
                <w:color w:val="000000"/>
                <w:sz w:val="20"/>
                <w:szCs w:val="20"/>
              </w:rPr>
              <w:t>16.3</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hideMark/>
          </w:tcPr>
          <w:p w14:paraId="19872D6D" w14:textId="7B4A1319" w:rsidR="005F5DC7" w:rsidRPr="005F5DC7" w:rsidRDefault="005F5DC7" w:rsidP="005F5DC7">
            <w:pPr>
              <w:spacing w:after="0" w:line="240" w:lineRule="auto"/>
              <w:jc w:val="center"/>
              <w:rPr>
                <w:rFonts w:ascii="Roboto" w:eastAsia="Times New Roman" w:hAnsi="Roboto" w:cs="Arial"/>
                <w:color w:val="000000"/>
                <w:sz w:val="20"/>
                <w:szCs w:val="20"/>
              </w:rPr>
            </w:pPr>
            <w:r w:rsidRPr="005F5DC7">
              <w:rPr>
                <w:rFonts w:ascii="Roboto" w:eastAsia="Times New Roman" w:hAnsi="Roboto" w:cs="Arial"/>
                <w:color w:val="000000"/>
                <w:sz w:val="20"/>
                <w:szCs w:val="20"/>
              </w:rPr>
              <w:t>15.7–17.0</w:t>
            </w:r>
          </w:p>
        </w:tc>
      </w:tr>
    </w:tbl>
    <w:p w14:paraId="370FD446" w14:textId="77777777" w:rsidR="0069448C" w:rsidRDefault="005F5DC7" w:rsidP="00300DDE">
      <w:pPr>
        <w:rPr>
          <w:rFonts w:ascii="Roboto" w:hAnsi="Roboto"/>
          <w:sz w:val="18"/>
          <w:szCs w:val="18"/>
        </w:rPr>
      </w:pPr>
      <w:r w:rsidRPr="00300DDE">
        <w:rPr>
          <w:rFonts w:ascii="Roboto" w:hAnsi="Roboto"/>
          <w:sz w:val="18"/>
          <w:szCs w:val="18"/>
        </w:rPr>
        <w:t>Source: 2021 California Health Interview Surv</w:t>
      </w:r>
      <w:r w:rsidR="0069448C">
        <w:rPr>
          <w:rFonts w:ascii="Roboto" w:hAnsi="Roboto"/>
          <w:sz w:val="18"/>
          <w:szCs w:val="18"/>
        </w:rPr>
        <w:t>ey</w:t>
      </w:r>
    </w:p>
    <w:p w14:paraId="2F8C5638" w14:textId="7B7BB74D" w:rsidR="00300DDE" w:rsidRPr="00660028" w:rsidRDefault="005F5DC7" w:rsidP="00300DDE">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sidRPr="00300DDE">
        <w:rPr>
          <w:rFonts w:ascii="Roboto" w:hAnsi="Roboto"/>
          <w:sz w:val="18"/>
          <w:szCs w:val="18"/>
        </w:rPr>
        <w:t xml:space="preserve">from </w:t>
      </w:r>
      <w:r w:rsidR="00E130AD">
        <w:rPr>
          <w:rFonts w:ascii="Roboto" w:hAnsi="Roboto"/>
          <w:sz w:val="18"/>
          <w:szCs w:val="18"/>
        </w:rPr>
        <w:t xml:space="preserve">not a veteran </w:t>
      </w:r>
      <w:r w:rsidRPr="00300DDE">
        <w:rPr>
          <w:rFonts w:ascii="Roboto" w:hAnsi="Roboto"/>
          <w:sz w:val="18"/>
          <w:szCs w:val="18"/>
        </w:rPr>
        <w:t>at p ≤ 0.05</w:t>
      </w:r>
    </w:p>
    <w:p w14:paraId="35D47EBB" w14:textId="368A1BCD" w:rsidR="00660028" w:rsidRDefault="00997EF9" w:rsidP="00660028">
      <w:pPr>
        <w:rPr>
          <w:rFonts w:ascii="Roboto" w:hAnsi="Roboto"/>
          <w:b/>
          <w:sz w:val="20"/>
          <w:szCs w:val="20"/>
        </w:rPr>
      </w:pPr>
      <w:r>
        <w:rPr>
          <w:rFonts w:ascii="Roboto" w:hAnsi="Roboto"/>
          <w:b/>
          <w:sz w:val="20"/>
          <w:szCs w:val="20"/>
        </w:rPr>
        <w:t>Exhibit A7</w:t>
      </w:r>
      <w:r w:rsidR="00660028" w:rsidRPr="005F5DC7">
        <w:rPr>
          <w:rFonts w:ascii="Roboto" w:hAnsi="Roboto"/>
          <w:b/>
          <w:sz w:val="20"/>
          <w:szCs w:val="20"/>
        </w:rPr>
        <w:t xml:space="preserve">. Firearms </w:t>
      </w:r>
      <w:r w:rsidR="00C63405">
        <w:rPr>
          <w:rFonts w:ascii="Roboto" w:hAnsi="Roboto"/>
          <w:b/>
          <w:sz w:val="20"/>
          <w:szCs w:val="20"/>
        </w:rPr>
        <w:t>K</w:t>
      </w:r>
      <w:r w:rsidR="00C63405" w:rsidRPr="005F5DC7">
        <w:rPr>
          <w:rFonts w:ascii="Roboto" w:hAnsi="Roboto"/>
          <w:b/>
          <w:sz w:val="20"/>
          <w:szCs w:val="20"/>
        </w:rPr>
        <w:t xml:space="preserve">ept </w:t>
      </w:r>
      <w:r w:rsidR="00660028" w:rsidRPr="005F5DC7">
        <w:rPr>
          <w:rFonts w:ascii="Roboto" w:hAnsi="Roboto"/>
          <w:b/>
          <w:sz w:val="20"/>
          <w:szCs w:val="20"/>
        </w:rPr>
        <w:t xml:space="preserve">in </w:t>
      </w:r>
      <w:r w:rsidR="00C63405">
        <w:rPr>
          <w:rFonts w:ascii="Roboto" w:hAnsi="Roboto"/>
          <w:b/>
          <w:sz w:val="20"/>
          <w:szCs w:val="20"/>
        </w:rPr>
        <w:t>H</w:t>
      </w:r>
      <w:r w:rsidR="00C63405" w:rsidRPr="005F5DC7">
        <w:rPr>
          <w:rFonts w:ascii="Roboto" w:hAnsi="Roboto"/>
          <w:b/>
          <w:sz w:val="20"/>
          <w:szCs w:val="20"/>
        </w:rPr>
        <w:t xml:space="preserve">ome </w:t>
      </w:r>
      <w:r w:rsidR="00660028" w:rsidRPr="005F5DC7">
        <w:rPr>
          <w:rFonts w:ascii="Roboto" w:hAnsi="Roboto"/>
          <w:b/>
          <w:sz w:val="20"/>
          <w:szCs w:val="20"/>
        </w:rPr>
        <w:t>by</w:t>
      </w:r>
      <w:r w:rsidR="00660028">
        <w:rPr>
          <w:rFonts w:ascii="Roboto" w:hAnsi="Roboto"/>
          <w:b/>
          <w:sz w:val="20"/>
          <w:szCs w:val="20"/>
        </w:rPr>
        <w:t xml:space="preserve"> </w:t>
      </w:r>
      <w:r w:rsidR="00C63405">
        <w:rPr>
          <w:rFonts w:ascii="Roboto" w:hAnsi="Roboto"/>
          <w:b/>
          <w:sz w:val="20"/>
          <w:szCs w:val="20"/>
        </w:rPr>
        <w:t>Sexual Orientation</w:t>
      </w:r>
    </w:p>
    <w:tbl>
      <w:tblPr>
        <w:tblW w:w="9454" w:type="dxa"/>
        <w:tblInd w:w="-5" w:type="dxa"/>
        <w:tblLayout w:type="fixed"/>
        <w:tblLook w:val="04A0" w:firstRow="1" w:lastRow="0" w:firstColumn="1" w:lastColumn="0" w:noHBand="0" w:noVBand="1"/>
        <w:tblCaption w:val="Firearms kept in home by sexual orientation"/>
        <w:tblDescription w:val="The table shows that 18.1% of straight or heterosexual adults, 13.8% of gay, lesbian, or bisexual adults, and 7.2% of those who identified as not sexual, celibate, none or other had firearms at home. The percentages for gay, lesbian, or bisexual adults and those who identified as not sexual, celibate, none or other were statistically significantly different from straight or heterosexual adults."/>
      </w:tblPr>
      <w:tblGrid>
        <w:gridCol w:w="2363"/>
        <w:gridCol w:w="2364"/>
        <w:gridCol w:w="2363"/>
        <w:gridCol w:w="2364"/>
      </w:tblGrid>
      <w:tr w:rsidR="00660028" w:rsidRPr="005F5DC7" w14:paraId="32CC5356"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40EA45A" w14:textId="77777777" w:rsidR="00660028" w:rsidRPr="005F5DC7" w:rsidRDefault="00660028"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Sexual Orientation</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30C3D10F" w14:textId="77777777" w:rsidR="00660028" w:rsidRPr="005F5DC7" w:rsidRDefault="0066002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63380769" w14:textId="77777777" w:rsidR="00660028" w:rsidRPr="005F5DC7" w:rsidRDefault="0066002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7781349D" w14:textId="77777777" w:rsidR="00660028" w:rsidRPr="005F5DC7" w:rsidRDefault="0066002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660028" w:rsidRPr="005F5DC7" w14:paraId="2C678932"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63A5DE16" w14:textId="77777777" w:rsidR="00660028" w:rsidRPr="005F5DC7" w:rsidRDefault="00660028"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Straight or heterosexual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6D45D5A5" w14:textId="77777777" w:rsidR="00660028" w:rsidRPr="005F5DC7" w:rsidRDefault="00E130A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4,801,000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2B220B1C" w14:textId="49CBA920" w:rsidR="00660028" w:rsidRPr="005F5DC7" w:rsidRDefault="00E130AD" w:rsidP="00F538AA">
            <w:pPr>
              <w:spacing w:after="0" w:line="240" w:lineRule="auto"/>
              <w:ind w:right="772"/>
              <w:jc w:val="right"/>
              <w:rPr>
                <w:rFonts w:ascii="Roboto" w:eastAsia="Times New Roman" w:hAnsi="Roboto" w:cs="Arial"/>
                <w:color w:val="000000"/>
                <w:sz w:val="20"/>
                <w:szCs w:val="20"/>
              </w:rPr>
            </w:pPr>
            <w:r w:rsidRPr="0074613E">
              <w:rPr>
                <w:rFonts w:ascii="Roboto" w:eastAsia="Times New Roman" w:hAnsi="Roboto" w:cs="Arial"/>
                <w:color w:val="000000"/>
                <w:sz w:val="20"/>
                <w:szCs w:val="20"/>
              </w:rPr>
              <w:t>18.1</w:t>
            </w:r>
            <w:r w:rsidR="00997EF9">
              <w:rPr>
                <w:rFonts w:ascii="Roboto" w:eastAsia="Times New Roman" w:hAnsi="Roboto" w:cs="Arial"/>
                <w:color w:val="000000"/>
                <w:sz w:val="20"/>
                <w:szCs w:val="20"/>
              </w:rPr>
              <w:t>%</w:t>
            </w:r>
            <w:r w:rsidR="00F538AA" w:rsidRPr="00F538AA">
              <w:rPr>
                <w:rFonts w:ascii="Roboto" w:eastAsia="Times New Roman" w:hAnsi="Roboto" w:cs="Arial"/>
                <w:color w:val="FFFFFF" w:themeColor="background1"/>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41107DD" w14:textId="16CE0F3C" w:rsidR="00660028" w:rsidRPr="005F5DC7" w:rsidRDefault="00E130A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17.5–18.8</w:t>
            </w:r>
          </w:p>
        </w:tc>
      </w:tr>
      <w:tr w:rsidR="00660028" w:rsidRPr="005F5DC7" w14:paraId="2599E4ED"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1B0709D3" w14:textId="77777777" w:rsidR="00660028" w:rsidRDefault="00660028"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Gay, lesbian, or bisexual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7810A224" w14:textId="77777777" w:rsidR="00660028" w:rsidRPr="005F5DC7" w:rsidRDefault="00E130A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378,000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31292BA7" w14:textId="2523FBA1" w:rsidR="00660028" w:rsidRPr="005F5DC7" w:rsidRDefault="00E130AD" w:rsidP="00F538AA">
            <w:pPr>
              <w:spacing w:after="0" w:line="240" w:lineRule="auto"/>
              <w:ind w:right="772"/>
              <w:jc w:val="right"/>
              <w:rPr>
                <w:rFonts w:ascii="Roboto" w:eastAsia="Times New Roman" w:hAnsi="Roboto" w:cs="Arial"/>
                <w:color w:val="000000"/>
                <w:sz w:val="20"/>
                <w:szCs w:val="20"/>
              </w:rPr>
            </w:pPr>
            <w:r>
              <w:rPr>
                <w:rFonts w:ascii="Roboto" w:eastAsia="Times New Roman" w:hAnsi="Roboto" w:cs="Arial"/>
                <w:color w:val="000000"/>
                <w:sz w:val="20"/>
                <w:szCs w:val="20"/>
              </w:rPr>
              <w:t>13.8</w:t>
            </w:r>
            <w:r w:rsidR="00997EF9">
              <w:rPr>
                <w:rFonts w:ascii="Roboto" w:eastAsia="Times New Roman" w:hAnsi="Roboto" w:cs="Arial"/>
                <w:color w:val="000000"/>
                <w:sz w:val="20"/>
                <w:szCs w:val="20"/>
              </w:rPr>
              <w:t>%</w:t>
            </w:r>
            <w:r w:rsidR="00527642">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137C60CA" w14:textId="65E46E89" w:rsidR="00660028" w:rsidRPr="005F5DC7" w:rsidRDefault="00E130A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11.8–15.6</w:t>
            </w:r>
          </w:p>
        </w:tc>
      </w:tr>
      <w:tr w:rsidR="00660028" w:rsidRPr="005F5DC7" w14:paraId="71E35C9C"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1BF00CC6" w14:textId="77777777" w:rsidR="00660028" w:rsidRPr="005F5DC7" w:rsidRDefault="00660028"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sexual/ celibate/none/other</w:t>
            </w:r>
          </w:p>
        </w:tc>
        <w:tc>
          <w:tcPr>
            <w:tcW w:w="2364" w:type="dxa"/>
            <w:tcBorders>
              <w:top w:val="nil"/>
              <w:left w:val="nil"/>
              <w:bottom w:val="single" w:sz="4" w:space="0" w:color="C1C1C1"/>
              <w:right w:val="single" w:sz="4" w:space="0" w:color="C1C1C1"/>
            </w:tcBorders>
            <w:shd w:val="clear" w:color="000000" w:fill="FFFFFF"/>
            <w:noWrap/>
            <w:vAlign w:val="center"/>
            <w:hideMark/>
          </w:tcPr>
          <w:p w14:paraId="6326D601" w14:textId="77777777" w:rsidR="00660028" w:rsidRPr="005F5DC7" w:rsidRDefault="00E130A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29,000</w:t>
            </w:r>
          </w:p>
        </w:tc>
        <w:tc>
          <w:tcPr>
            <w:tcW w:w="2363" w:type="dxa"/>
            <w:tcBorders>
              <w:top w:val="nil"/>
              <w:left w:val="nil"/>
              <w:bottom w:val="single" w:sz="4" w:space="0" w:color="C1C1C1"/>
              <w:right w:val="single" w:sz="4" w:space="0" w:color="C1C1C1"/>
            </w:tcBorders>
            <w:shd w:val="clear" w:color="000000" w:fill="FFFFFF"/>
            <w:noWrap/>
            <w:vAlign w:val="center"/>
            <w:hideMark/>
          </w:tcPr>
          <w:p w14:paraId="63ECC88A" w14:textId="70792282" w:rsidR="00660028" w:rsidRPr="005F5DC7" w:rsidRDefault="00E130AD" w:rsidP="00F538AA">
            <w:pPr>
              <w:spacing w:after="0" w:line="240" w:lineRule="auto"/>
              <w:ind w:right="772"/>
              <w:jc w:val="right"/>
              <w:rPr>
                <w:rFonts w:ascii="Roboto" w:eastAsia="Times New Roman" w:hAnsi="Roboto" w:cs="Arial"/>
                <w:color w:val="000000"/>
                <w:sz w:val="20"/>
                <w:szCs w:val="20"/>
              </w:rPr>
            </w:pPr>
            <w:r>
              <w:rPr>
                <w:rFonts w:ascii="Roboto" w:eastAsia="Times New Roman" w:hAnsi="Roboto" w:cs="Arial"/>
                <w:color w:val="000000"/>
                <w:sz w:val="20"/>
                <w:szCs w:val="20"/>
              </w:rPr>
              <w:t>7.2</w:t>
            </w:r>
            <w:r w:rsidR="00997EF9">
              <w:rPr>
                <w:rFonts w:ascii="Roboto" w:eastAsia="Times New Roman" w:hAnsi="Roboto" w:cs="Arial"/>
                <w:color w:val="000000"/>
                <w:sz w:val="20"/>
                <w:szCs w:val="20"/>
              </w:rPr>
              <w:t>%</w:t>
            </w:r>
            <w:r w:rsidR="00527642">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hideMark/>
          </w:tcPr>
          <w:p w14:paraId="0DD650B8" w14:textId="27765114" w:rsidR="00660028" w:rsidRPr="005F5DC7" w:rsidRDefault="00E130A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4.4–10.0</w:t>
            </w:r>
          </w:p>
        </w:tc>
      </w:tr>
    </w:tbl>
    <w:p w14:paraId="2D353D7B" w14:textId="77777777" w:rsidR="0069448C" w:rsidRDefault="00E130AD" w:rsidP="00660028">
      <w:pPr>
        <w:rPr>
          <w:rFonts w:ascii="Roboto" w:hAnsi="Roboto"/>
          <w:sz w:val="18"/>
          <w:szCs w:val="18"/>
        </w:rPr>
      </w:pPr>
      <w:r w:rsidRPr="00300DDE">
        <w:rPr>
          <w:rFonts w:ascii="Roboto" w:hAnsi="Roboto"/>
          <w:sz w:val="18"/>
          <w:szCs w:val="18"/>
        </w:rPr>
        <w:t>Source: 2021 California Health Interview Survey</w:t>
      </w:r>
      <w:r>
        <w:rPr>
          <w:rFonts w:ascii="Roboto" w:hAnsi="Roboto"/>
          <w:sz w:val="18"/>
          <w:szCs w:val="18"/>
        </w:rPr>
        <w:t xml:space="preserve"> </w:t>
      </w:r>
    </w:p>
    <w:p w14:paraId="3A64CE99" w14:textId="6B599290" w:rsidR="00660028" w:rsidRPr="00E130AD" w:rsidRDefault="00E130AD" w:rsidP="00660028">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 xml:space="preserve">from straight or heterosexual </w:t>
      </w:r>
      <w:r w:rsidRPr="00300DDE">
        <w:rPr>
          <w:rFonts w:ascii="Roboto" w:hAnsi="Roboto"/>
          <w:sz w:val="18"/>
          <w:szCs w:val="18"/>
        </w:rPr>
        <w:t>at p ≤ 0.05</w:t>
      </w:r>
    </w:p>
    <w:p w14:paraId="48569C39" w14:textId="48296654" w:rsidR="007D08A4" w:rsidRDefault="00997EF9" w:rsidP="00660028">
      <w:pPr>
        <w:rPr>
          <w:rFonts w:ascii="Roboto" w:hAnsi="Roboto"/>
          <w:b/>
          <w:sz w:val="20"/>
          <w:szCs w:val="20"/>
        </w:rPr>
      </w:pPr>
      <w:r>
        <w:rPr>
          <w:rFonts w:ascii="Roboto" w:hAnsi="Roboto"/>
          <w:b/>
          <w:sz w:val="20"/>
          <w:szCs w:val="20"/>
        </w:rPr>
        <w:t>Exhibit A</w:t>
      </w:r>
      <w:r w:rsidR="00A85342">
        <w:rPr>
          <w:rFonts w:ascii="Roboto" w:hAnsi="Roboto"/>
          <w:b/>
          <w:sz w:val="20"/>
          <w:szCs w:val="20"/>
        </w:rPr>
        <w:t>8</w:t>
      </w:r>
      <w:r w:rsidR="00660028" w:rsidRPr="005F5DC7">
        <w:rPr>
          <w:rFonts w:ascii="Roboto" w:hAnsi="Roboto"/>
          <w:b/>
          <w:sz w:val="20"/>
          <w:szCs w:val="20"/>
        </w:rPr>
        <w:t>. Firearms</w:t>
      </w:r>
      <w:r w:rsidR="00BB2EBD">
        <w:rPr>
          <w:rFonts w:ascii="Roboto" w:hAnsi="Roboto"/>
          <w:b/>
          <w:sz w:val="20"/>
          <w:szCs w:val="20"/>
        </w:rPr>
        <w:t xml:space="preserve"> </w:t>
      </w:r>
      <w:r w:rsidR="00C63405">
        <w:rPr>
          <w:rFonts w:ascii="Roboto" w:hAnsi="Roboto"/>
          <w:b/>
          <w:sz w:val="20"/>
          <w:szCs w:val="20"/>
        </w:rPr>
        <w:t>K</w:t>
      </w:r>
      <w:r w:rsidR="00C63405" w:rsidRPr="005F5DC7">
        <w:rPr>
          <w:rFonts w:ascii="Roboto" w:hAnsi="Roboto"/>
          <w:b/>
          <w:sz w:val="20"/>
          <w:szCs w:val="20"/>
        </w:rPr>
        <w:t xml:space="preserve">ept </w:t>
      </w:r>
      <w:r w:rsidR="00660028" w:rsidRPr="005F5DC7">
        <w:rPr>
          <w:rFonts w:ascii="Roboto" w:hAnsi="Roboto"/>
          <w:b/>
          <w:sz w:val="20"/>
          <w:szCs w:val="20"/>
        </w:rPr>
        <w:t xml:space="preserve">in </w:t>
      </w:r>
      <w:r w:rsidR="00C63405">
        <w:rPr>
          <w:rFonts w:ascii="Roboto" w:hAnsi="Roboto"/>
          <w:b/>
          <w:sz w:val="20"/>
          <w:szCs w:val="20"/>
        </w:rPr>
        <w:t>H</w:t>
      </w:r>
      <w:r w:rsidR="00C63405" w:rsidRPr="005F5DC7">
        <w:rPr>
          <w:rFonts w:ascii="Roboto" w:hAnsi="Roboto"/>
          <w:b/>
          <w:sz w:val="20"/>
          <w:szCs w:val="20"/>
        </w:rPr>
        <w:t xml:space="preserve">ome </w:t>
      </w:r>
      <w:r w:rsidR="00660028" w:rsidRPr="005F5DC7">
        <w:rPr>
          <w:rFonts w:ascii="Roboto" w:hAnsi="Roboto"/>
          <w:b/>
          <w:sz w:val="20"/>
          <w:szCs w:val="20"/>
        </w:rPr>
        <w:t xml:space="preserve">by </w:t>
      </w:r>
      <w:r w:rsidR="00C63405">
        <w:rPr>
          <w:rFonts w:ascii="Roboto" w:hAnsi="Roboto"/>
          <w:b/>
          <w:sz w:val="20"/>
          <w:szCs w:val="20"/>
        </w:rPr>
        <w:t>Gender Identity</w:t>
      </w:r>
    </w:p>
    <w:tbl>
      <w:tblPr>
        <w:tblW w:w="9454" w:type="dxa"/>
        <w:tblInd w:w="-5" w:type="dxa"/>
        <w:tblLayout w:type="fixed"/>
        <w:tblLook w:val="04A0" w:firstRow="1" w:lastRow="0" w:firstColumn="1" w:lastColumn="0" w:noHBand="0" w:noVBand="1"/>
        <w:tblCaption w:val="Firearms kept in home by gender identity"/>
        <w:tblDescription w:val="This table shows that 17.7% of adults who are not transgender and 13.2% of transgender or gender non-conforming adults had firearms kept at home."/>
      </w:tblPr>
      <w:tblGrid>
        <w:gridCol w:w="2363"/>
        <w:gridCol w:w="2364"/>
        <w:gridCol w:w="2363"/>
        <w:gridCol w:w="2364"/>
      </w:tblGrid>
      <w:tr w:rsidR="007D08A4" w:rsidRPr="005F5DC7" w14:paraId="562AD37C"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DB40BFA" w14:textId="77777777" w:rsidR="007D08A4" w:rsidRPr="005F5DC7" w:rsidRDefault="00F44049"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Gender Identity</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3F3C446C" w14:textId="77777777" w:rsidR="007D08A4" w:rsidRPr="005F5DC7" w:rsidRDefault="007D08A4"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0619AB78" w14:textId="77777777" w:rsidR="007D08A4" w:rsidRPr="005F5DC7" w:rsidRDefault="007D08A4"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21D3D1F8" w14:textId="77777777" w:rsidR="007D08A4" w:rsidRPr="005F5DC7" w:rsidRDefault="007D08A4"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7D08A4" w:rsidRPr="005F5DC7" w14:paraId="7881D008"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44002552" w14:textId="021B1E8F" w:rsidR="007D08A4" w:rsidRPr="005F5DC7" w:rsidRDefault="007D08A4"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 xml:space="preserve">Not transgender (i.e., </w:t>
            </w:r>
            <w:r w:rsidR="00997EF9">
              <w:rPr>
                <w:rFonts w:ascii="Roboto" w:eastAsia="Times New Roman" w:hAnsi="Roboto" w:cs="Arial"/>
                <w:color w:val="000000"/>
                <w:sz w:val="20"/>
                <w:szCs w:val="20"/>
              </w:rPr>
              <w:t>c</w:t>
            </w:r>
            <w:r>
              <w:rPr>
                <w:rFonts w:ascii="Roboto" w:eastAsia="Times New Roman" w:hAnsi="Roboto" w:cs="Arial"/>
                <w:color w:val="000000"/>
                <w:sz w:val="20"/>
                <w:szCs w:val="20"/>
              </w:rPr>
              <w:t>isgender)</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4A49C7F" w14:textId="77777777" w:rsidR="007D08A4" w:rsidRPr="005F5DC7" w:rsidRDefault="007D08A4"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5,162,000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4A148895" w14:textId="722DB8F4" w:rsidR="007D08A4" w:rsidRPr="005F5DC7" w:rsidRDefault="007D08A4"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17.7</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10C88ACF" w14:textId="0E53D024" w:rsidR="007D08A4" w:rsidRPr="005F5DC7" w:rsidRDefault="007D08A4"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17.1–18.2</w:t>
            </w:r>
          </w:p>
        </w:tc>
      </w:tr>
      <w:tr w:rsidR="007D08A4" w:rsidRPr="005F5DC7" w14:paraId="30075674" w14:textId="77777777" w:rsidTr="006819D5">
        <w:trPr>
          <w:trHeight w:val="179"/>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2716C2E3" w14:textId="30A95218" w:rsidR="007D08A4" w:rsidRDefault="007D08A4"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Transgender or gender</w:t>
            </w:r>
            <w:r w:rsidR="00997EF9">
              <w:rPr>
                <w:rFonts w:ascii="Roboto" w:eastAsia="Times New Roman" w:hAnsi="Roboto" w:cs="Arial"/>
                <w:color w:val="000000"/>
                <w:sz w:val="20"/>
                <w:szCs w:val="20"/>
              </w:rPr>
              <w:t>-</w:t>
            </w:r>
            <w:r>
              <w:rPr>
                <w:rFonts w:ascii="Roboto" w:eastAsia="Times New Roman" w:hAnsi="Roboto" w:cs="Arial"/>
                <w:color w:val="000000"/>
                <w:sz w:val="20"/>
                <w:szCs w:val="20"/>
              </w:rPr>
              <w:t>nonconforming</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2F3F3B3C" w14:textId="77777777" w:rsidR="007D08A4" w:rsidRPr="005F5DC7" w:rsidRDefault="007D08A4"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48,000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27D02C30" w14:textId="5F1D5FDA" w:rsidR="007D08A4" w:rsidRPr="005F5DC7" w:rsidRDefault="007D08A4"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13.2</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783BFA89" w14:textId="6FCE7654" w:rsidR="007D08A4" w:rsidRPr="005F5DC7" w:rsidRDefault="0037796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 xml:space="preserve">  </w:t>
            </w:r>
            <w:r w:rsidR="007D08A4">
              <w:rPr>
                <w:rFonts w:ascii="Roboto" w:eastAsia="Times New Roman" w:hAnsi="Roboto" w:cs="Arial"/>
                <w:color w:val="000000"/>
                <w:sz w:val="20"/>
                <w:szCs w:val="20"/>
              </w:rPr>
              <w:t>8.0–18.5</w:t>
            </w:r>
          </w:p>
        </w:tc>
      </w:tr>
    </w:tbl>
    <w:p w14:paraId="2F46F5A9" w14:textId="77777777" w:rsidR="0069448C" w:rsidRDefault="007D08A4" w:rsidP="00660028">
      <w:pPr>
        <w:rPr>
          <w:rFonts w:ascii="Roboto" w:hAnsi="Roboto"/>
          <w:sz w:val="18"/>
          <w:szCs w:val="18"/>
        </w:rPr>
      </w:pPr>
      <w:r w:rsidRPr="00300DDE">
        <w:rPr>
          <w:rFonts w:ascii="Roboto" w:hAnsi="Roboto"/>
          <w:sz w:val="18"/>
          <w:szCs w:val="18"/>
        </w:rPr>
        <w:t>Source: 2021 California Health Interview Survey</w:t>
      </w:r>
      <w:r>
        <w:rPr>
          <w:rFonts w:ascii="Roboto" w:hAnsi="Roboto"/>
          <w:sz w:val="18"/>
          <w:szCs w:val="18"/>
        </w:rPr>
        <w:t xml:space="preserve"> </w:t>
      </w:r>
    </w:p>
    <w:p w14:paraId="37E09584" w14:textId="176A27AC" w:rsidR="00F44049" w:rsidRPr="007D08A4" w:rsidRDefault="007D08A4" w:rsidP="00660028">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 xml:space="preserve">from cisgender </w:t>
      </w:r>
      <w:r w:rsidRPr="00300DDE">
        <w:rPr>
          <w:rFonts w:ascii="Roboto" w:hAnsi="Roboto"/>
          <w:sz w:val="18"/>
          <w:szCs w:val="18"/>
        </w:rPr>
        <w:t>at p ≤ 0.05</w:t>
      </w:r>
      <w:r w:rsidR="00F44049">
        <w:rPr>
          <w:rFonts w:ascii="Roboto" w:hAnsi="Roboto"/>
          <w:sz w:val="18"/>
          <w:szCs w:val="18"/>
        </w:rPr>
        <w:t xml:space="preserve"> </w:t>
      </w:r>
    </w:p>
    <w:p w14:paraId="3DD4CBEF" w14:textId="75F8A2EF" w:rsidR="00660028" w:rsidRDefault="00997EF9" w:rsidP="00660028">
      <w:pPr>
        <w:rPr>
          <w:rFonts w:ascii="Roboto" w:hAnsi="Roboto"/>
          <w:b/>
          <w:sz w:val="20"/>
          <w:szCs w:val="20"/>
        </w:rPr>
      </w:pPr>
      <w:r>
        <w:rPr>
          <w:rFonts w:ascii="Roboto" w:hAnsi="Roboto"/>
          <w:b/>
          <w:sz w:val="20"/>
          <w:szCs w:val="20"/>
        </w:rPr>
        <w:t>Exhibit A</w:t>
      </w:r>
      <w:r w:rsidR="00A85342">
        <w:rPr>
          <w:rFonts w:ascii="Roboto" w:hAnsi="Roboto"/>
          <w:b/>
          <w:sz w:val="20"/>
          <w:szCs w:val="20"/>
        </w:rPr>
        <w:t>9</w:t>
      </w:r>
      <w:r w:rsidR="00660028" w:rsidRPr="005F5DC7">
        <w:rPr>
          <w:rFonts w:ascii="Roboto" w:hAnsi="Roboto"/>
          <w:b/>
          <w:sz w:val="20"/>
          <w:szCs w:val="20"/>
        </w:rPr>
        <w:t xml:space="preserve">. Firearms </w:t>
      </w:r>
      <w:r w:rsidR="00C63405">
        <w:rPr>
          <w:rFonts w:ascii="Roboto" w:hAnsi="Roboto"/>
          <w:b/>
          <w:sz w:val="20"/>
          <w:szCs w:val="20"/>
        </w:rPr>
        <w:t>K</w:t>
      </w:r>
      <w:r w:rsidR="00C63405" w:rsidRPr="005F5DC7">
        <w:rPr>
          <w:rFonts w:ascii="Roboto" w:hAnsi="Roboto"/>
          <w:b/>
          <w:sz w:val="20"/>
          <w:szCs w:val="20"/>
        </w:rPr>
        <w:t xml:space="preserve">ept </w:t>
      </w:r>
      <w:r w:rsidR="00660028" w:rsidRPr="005F5DC7">
        <w:rPr>
          <w:rFonts w:ascii="Roboto" w:hAnsi="Roboto"/>
          <w:b/>
          <w:sz w:val="20"/>
          <w:szCs w:val="20"/>
        </w:rPr>
        <w:t xml:space="preserve">in </w:t>
      </w:r>
      <w:r w:rsidR="00C63405">
        <w:rPr>
          <w:rFonts w:ascii="Roboto" w:hAnsi="Roboto"/>
          <w:b/>
          <w:sz w:val="20"/>
          <w:szCs w:val="20"/>
        </w:rPr>
        <w:t>H</w:t>
      </w:r>
      <w:r w:rsidR="00C63405" w:rsidRPr="005F5DC7">
        <w:rPr>
          <w:rFonts w:ascii="Roboto" w:hAnsi="Roboto"/>
          <w:b/>
          <w:sz w:val="20"/>
          <w:szCs w:val="20"/>
        </w:rPr>
        <w:t xml:space="preserve">ome </w:t>
      </w:r>
      <w:r w:rsidR="00660028" w:rsidRPr="005F5DC7">
        <w:rPr>
          <w:rFonts w:ascii="Roboto" w:hAnsi="Roboto"/>
          <w:b/>
          <w:sz w:val="20"/>
          <w:szCs w:val="20"/>
        </w:rPr>
        <w:t xml:space="preserve">by </w:t>
      </w:r>
      <w:r w:rsidR="00C63405">
        <w:rPr>
          <w:rFonts w:ascii="Roboto" w:hAnsi="Roboto"/>
          <w:b/>
          <w:sz w:val="20"/>
          <w:szCs w:val="20"/>
        </w:rPr>
        <w:t>Citizenship Status</w:t>
      </w:r>
    </w:p>
    <w:tbl>
      <w:tblPr>
        <w:tblW w:w="9454" w:type="dxa"/>
        <w:tblInd w:w="-5" w:type="dxa"/>
        <w:tblLayout w:type="fixed"/>
        <w:tblLook w:val="04A0" w:firstRow="1" w:lastRow="0" w:firstColumn="1" w:lastColumn="0" w:noHBand="0" w:noVBand="1"/>
        <w:tblCaption w:val="Firearms kept in home by citizenship status"/>
        <w:tblDescription w:val="The table shows that 7.7% of immigrants and 22.3% of non-immigrants had firearms at home. The percentage for immigrants was statistically significantly different from non-immigrants."/>
      </w:tblPr>
      <w:tblGrid>
        <w:gridCol w:w="2363"/>
        <w:gridCol w:w="2364"/>
        <w:gridCol w:w="2363"/>
        <w:gridCol w:w="2364"/>
      </w:tblGrid>
      <w:tr w:rsidR="00F44049" w:rsidRPr="005F5DC7" w14:paraId="4C174186"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27A067A4"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lastRenderedPageBreak/>
              <w:t>Citizenship</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4FB4D3EC"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6732DA4D"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24EDA673"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F44049" w:rsidRPr="005F5DC7" w14:paraId="21CE4BD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333990EA" w14:textId="77777777" w:rsidR="00F44049" w:rsidRPr="005F5DC7" w:rsidRDefault="00F44049"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Immigrant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427935AD" w14:textId="77777777" w:rsidR="00F44049" w:rsidRPr="005F5DC7" w:rsidRDefault="00F44049"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729,000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3F0D116E" w14:textId="04F307BD" w:rsidR="00F44049" w:rsidRPr="005F5DC7" w:rsidRDefault="00F44049" w:rsidP="00F538AA">
            <w:pPr>
              <w:spacing w:after="0" w:line="240" w:lineRule="auto"/>
              <w:ind w:right="772"/>
              <w:jc w:val="right"/>
              <w:rPr>
                <w:rFonts w:ascii="Roboto" w:eastAsia="Times New Roman" w:hAnsi="Roboto" w:cs="Arial"/>
                <w:color w:val="000000"/>
                <w:sz w:val="20"/>
                <w:szCs w:val="20"/>
              </w:rPr>
            </w:pPr>
            <w:r>
              <w:rPr>
                <w:rFonts w:ascii="Roboto" w:eastAsia="Times New Roman" w:hAnsi="Roboto" w:cs="Arial"/>
                <w:color w:val="000000"/>
                <w:sz w:val="20"/>
                <w:szCs w:val="20"/>
              </w:rPr>
              <w:t>7.7</w:t>
            </w:r>
            <w:r w:rsidR="00997EF9">
              <w:rPr>
                <w:rFonts w:ascii="Roboto" w:eastAsia="Times New Roman" w:hAnsi="Roboto" w:cs="Arial"/>
                <w:color w:val="000000"/>
                <w:sz w:val="20"/>
                <w:szCs w:val="20"/>
              </w:rPr>
              <w:t>%</w:t>
            </w:r>
            <w:r w:rsidR="00DD2BAC">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73626BCB" w14:textId="7C0555CC" w:rsidR="00F44049" w:rsidRPr="005F5DC7" w:rsidRDefault="00F4404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7.0–8.4</w:t>
            </w:r>
          </w:p>
        </w:tc>
      </w:tr>
      <w:tr w:rsidR="00F44049" w:rsidRPr="005F5DC7" w14:paraId="3B69E280" w14:textId="77777777" w:rsidTr="00F538AA">
        <w:trPr>
          <w:trHeight w:val="46"/>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02409C7A" w14:textId="566D4185" w:rsidR="00F44049" w:rsidRDefault="00157EF2"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U.S.</w:t>
            </w:r>
            <w:r w:rsidR="006A5FE3">
              <w:rPr>
                <w:rFonts w:ascii="Roboto" w:eastAsia="Times New Roman" w:hAnsi="Roboto" w:cs="Arial"/>
                <w:color w:val="000000"/>
                <w:sz w:val="20"/>
                <w:szCs w:val="20"/>
              </w:rPr>
              <w:t>-</w:t>
            </w:r>
            <w:r>
              <w:rPr>
                <w:rFonts w:ascii="Roboto" w:eastAsia="Times New Roman" w:hAnsi="Roboto" w:cs="Arial"/>
                <w:color w:val="000000"/>
                <w:sz w:val="20"/>
                <w:szCs w:val="20"/>
              </w:rPr>
              <w:t xml:space="preserve">born </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03BFA33B" w14:textId="06E0F691" w:rsidR="00F44049" w:rsidRPr="005F5DC7" w:rsidRDefault="009555B3"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4,493,000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69E5B6AC" w14:textId="06656E5C" w:rsidR="00F44049" w:rsidRPr="005F5DC7" w:rsidRDefault="00F44049" w:rsidP="00F538AA">
            <w:pPr>
              <w:spacing w:after="0" w:line="240" w:lineRule="auto"/>
              <w:ind w:right="772"/>
              <w:jc w:val="right"/>
              <w:rPr>
                <w:rFonts w:ascii="Roboto" w:eastAsia="Times New Roman" w:hAnsi="Roboto" w:cs="Arial"/>
                <w:color w:val="000000"/>
                <w:sz w:val="20"/>
                <w:szCs w:val="20"/>
              </w:rPr>
            </w:pPr>
            <w:r w:rsidRPr="0074613E">
              <w:rPr>
                <w:rFonts w:ascii="Roboto" w:eastAsia="Times New Roman" w:hAnsi="Roboto" w:cs="Arial"/>
                <w:color w:val="000000"/>
                <w:sz w:val="20"/>
                <w:szCs w:val="20"/>
              </w:rPr>
              <w:t>22.</w:t>
            </w:r>
            <w:r w:rsidR="009D6D51">
              <w:rPr>
                <w:rFonts w:ascii="Roboto" w:eastAsia="Times New Roman" w:hAnsi="Roboto" w:cs="Arial"/>
                <w:color w:val="000000"/>
                <w:sz w:val="20"/>
                <w:szCs w:val="20"/>
              </w:rPr>
              <w:t>2</w:t>
            </w:r>
            <w:r w:rsidR="00997EF9">
              <w:rPr>
                <w:rFonts w:ascii="Roboto" w:eastAsia="Times New Roman" w:hAnsi="Roboto" w:cs="Arial"/>
                <w:color w:val="000000"/>
                <w:sz w:val="20"/>
                <w:szCs w:val="20"/>
              </w:rPr>
              <w:t>%</w:t>
            </w:r>
            <w:r w:rsidR="00F538AA" w:rsidRPr="00F538AA">
              <w:rPr>
                <w:rFonts w:ascii="Roboto" w:eastAsia="Times New Roman" w:hAnsi="Roboto" w:cs="Arial"/>
                <w:color w:val="FFFFFF" w:themeColor="background1"/>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2C9DC3B6" w14:textId="2BA0C05C" w:rsidR="00F44049" w:rsidRPr="005F5DC7" w:rsidRDefault="00F4404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21.5–23.1</w:t>
            </w:r>
          </w:p>
        </w:tc>
      </w:tr>
    </w:tbl>
    <w:p w14:paraId="7DCA4E6F" w14:textId="77777777" w:rsidR="0069448C" w:rsidRDefault="00F44049" w:rsidP="005A632B">
      <w:pPr>
        <w:rPr>
          <w:rFonts w:ascii="Roboto" w:hAnsi="Roboto"/>
          <w:sz w:val="18"/>
          <w:szCs w:val="18"/>
        </w:rPr>
      </w:pPr>
      <w:r w:rsidRPr="00982091">
        <w:rPr>
          <w:rFonts w:ascii="Roboto" w:hAnsi="Roboto"/>
          <w:sz w:val="18"/>
          <w:szCs w:val="18"/>
        </w:rPr>
        <w:t>Source: 2021 California Health Interview Surv</w:t>
      </w:r>
      <w:r w:rsidR="0069448C">
        <w:rPr>
          <w:rFonts w:ascii="Roboto" w:hAnsi="Roboto"/>
          <w:sz w:val="18"/>
          <w:szCs w:val="18"/>
        </w:rPr>
        <w:t>ey</w:t>
      </w:r>
    </w:p>
    <w:p w14:paraId="682329FB" w14:textId="727001C1" w:rsidR="00F44049" w:rsidRPr="00982091" w:rsidRDefault="00F44049" w:rsidP="005A632B">
      <w:pPr>
        <w:rPr>
          <w:rFonts w:ascii="Roboto" w:hAnsi="Roboto"/>
          <w:sz w:val="18"/>
          <w:szCs w:val="18"/>
        </w:rPr>
      </w:pPr>
      <w:r w:rsidRPr="00982091">
        <w:rPr>
          <w:rFonts w:ascii="Roboto" w:hAnsi="Roboto"/>
          <w:sz w:val="18"/>
          <w:szCs w:val="18"/>
        </w:rPr>
        <w:t>* = statistically significant</w:t>
      </w:r>
      <w:r w:rsidR="005A632B" w:rsidRPr="00982091">
        <w:rPr>
          <w:rFonts w:ascii="Roboto" w:hAnsi="Roboto"/>
          <w:sz w:val="18"/>
          <w:szCs w:val="18"/>
        </w:rPr>
        <w:t xml:space="preserve"> </w:t>
      </w:r>
      <w:r w:rsidR="00C63405">
        <w:rPr>
          <w:rFonts w:ascii="Roboto" w:hAnsi="Roboto"/>
          <w:sz w:val="18"/>
          <w:szCs w:val="18"/>
        </w:rPr>
        <w:t xml:space="preserve">difference </w:t>
      </w:r>
      <w:r w:rsidR="005A632B" w:rsidRPr="00982091">
        <w:rPr>
          <w:rFonts w:ascii="Roboto" w:hAnsi="Roboto"/>
          <w:sz w:val="18"/>
          <w:szCs w:val="18"/>
        </w:rPr>
        <w:t>from</w:t>
      </w:r>
      <w:r w:rsidRPr="00982091">
        <w:rPr>
          <w:rFonts w:ascii="Roboto" w:hAnsi="Roboto"/>
          <w:sz w:val="18"/>
          <w:szCs w:val="18"/>
        </w:rPr>
        <w:t xml:space="preserve"> non-immigrant at p ≤ 0.05</w:t>
      </w:r>
    </w:p>
    <w:p w14:paraId="280E6816" w14:textId="38591EB1" w:rsidR="00660028" w:rsidRDefault="00997EF9" w:rsidP="00660028">
      <w:pPr>
        <w:rPr>
          <w:rFonts w:ascii="Roboto" w:hAnsi="Roboto"/>
          <w:b/>
          <w:sz w:val="20"/>
          <w:szCs w:val="20"/>
        </w:rPr>
      </w:pPr>
      <w:r>
        <w:rPr>
          <w:rFonts w:ascii="Roboto" w:hAnsi="Roboto"/>
          <w:b/>
          <w:sz w:val="20"/>
          <w:szCs w:val="20"/>
        </w:rPr>
        <w:t>Exhibit A</w:t>
      </w:r>
      <w:r w:rsidR="00A85342">
        <w:rPr>
          <w:rFonts w:ascii="Roboto" w:hAnsi="Roboto"/>
          <w:b/>
          <w:sz w:val="20"/>
          <w:szCs w:val="20"/>
        </w:rPr>
        <w:t>10</w:t>
      </w:r>
      <w:r w:rsidR="00660028" w:rsidRPr="005F5DC7">
        <w:rPr>
          <w:rFonts w:ascii="Roboto" w:hAnsi="Roboto"/>
          <w:b/>
          <w:sz w:val="20"/>
          <w:szCs w:val="20"/>
        </w:rPr>
        <w:t xml:space="preserve">. Firearms </w:t>
      </w:r>
      <w:r w:rsidR="00C63405">
        <w:rPr>
          <w:rFonts w:ascii="Roboto" w:hAnsi="Roboto"/>
          <w:b/>
          <w:sz w:val="20"/>
          <w:szCs w:val="20"/>
        </w:rPr>
        <w:t>K</w:t>
      </w:r>
      <w:r w:rsidR="00C63405" w:rsidRPr="005F5DC7">
        <w:rPr>
          <w:rFonts w:ascii="Roboto" w:hAnsi="Roboto"/>
          <w:b/>
          <w:sz w:val="20"/>
          <w:szCs w:val="20"/>
        </w:rPr>
        <w:t xml:space="preserve">ept </w:t>
      </w:r>
      <w:r w:rsidR="00660028" w:rsidRPr="005F5DC7">
        <w:rPr>
          <w:rFonts w:ascii="Roboto" w:hAnsi="Roboto"/>
          <w:b/>
          <w:sz w:val="20"/>
          <w:szCs w:val="20"/>
        </w:rPr>
        <w:t xml:space="preserve">in </w:t>
      </w:r>
      <w:r w:rsidR="00C63405">
        <w:rPr>
          <w:rFonts w:ascii="Roboto" w:hAnsi="Roboto"/>
          <w:b/>
          <w:sz w:val="20"/>
          <w:szCs w:val="20"/>
        </w:rPr>
        <w:t>H</w:t>
      </w:r>
      <w:r w:rsidR="00C63405" w:rsidRPr="005F5DC7">
        <w:rPr>
          <w:rFonts w:ascii="Roboto" w:hAnsi="Roboto"/>
          <w:b/>
          <w:sz w:val="20"/>
          <w:szCs w:val="20"/>
        </w:rPr>
        <w:t xml:space="preserve">ome </w:t>
      </w:r>
      <w:r w:rsidR="00660028" w:rsidRPr="005F5DC7">
        <w:rPr>
          <w:rFonts w:ascii="Roboto" w:hAnsi="Roboto"/>
          <w:b/>
          <w:sz w:val="20"/>
          <w:szCs w:val="20"/>
        </w:rPr>
        <w:t xml:space="preserve">by </w:t>
      </w:r>
      <w:r w:rsidR="00C63405">
        <w:rPr>
          <w:rFonts w:ascii="Roboto" w:hAnsi="Roboto"/>
          <w:b/>
          <w:sz w:val="20"/>
          <w:szCs w:val="20"/>
        </w:rPr>
        <w:t xml:space="preserve">Rural </w:t>
      </w:r>
      <w:r w:rsidR="002444F1">
        <w:rPr>
          <w:rFonts w:ascii="Roboto" w:hAnsi="Roboto"/>
          <w:b/>
          <w:sz w:val="20"/>
          <w:szCs w:val="20"/>
        </w:rPr>
        <w:t xml:space="preserve">and </w:t>
      </w:r>
      <w:r w:rsidR="00C63405">
        <w:rPr>
          <w:rFonts w:ascii="Roboto" w:hAnsi="Roboto"/>
          <w:b/>
          <w:sz w:val="20"/>
          <w:szCs w:val="20"/>
        </w:rPr>
        <w:t xml:space="preserve">Urban </w:t>
      </w:r>
      <w:r w:rsidR="002444F1">
        <w:rPr>
          <w:rFonts w:ascii="Roboto" w:hAnsi="Roboto"/>
          <w:b/>
          <w:sz w:val="20"/>
          <w:szCs w:val="20"/>
        </w:rPr>
        <w:t>(Claritas definition)</w:t>
      </w:r>
    </w:p>
    <w:tbl>
      <w:tblPr>
        <w:tblW w:w="9454" w:type="dxa"/>
        <w:tblInd w:w="-5" w:type="dxa"/>
        <w:tblLayout w:type="fixed"/>
        <w:tblLook w:val="04A0" w:firstRow="1" w:lastRow="0" w:firstColumn="1" w:lastColumn="0" w:noHBand="0" w:noVBand="1"/>
        <w:tblCaption w:val="Firearms kept in home by rural and urban (Claritas definition)"/>
        <w:tblDescription w:val="The table shows that 32.9% of adults in rural areas and 16.2% of adults in urban areas had firearms at home. The percentage for adults in rural areas was statistically significantly different from adults in urban areas."/>
      </w:tblPr>
      <w:tblGrid>
        <w:gridCol w:w="2363"/>
        <w:gridCol w:w="2364"/>
        <w:gridCol w:w="2363"/>
        <w:gridCol w:w="2364"/>
      </w:tblGrid>
      <w:tr w:rsidR="00F44049" w:rsidRPr="005F5DC7" w14:paraId="189FA280"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4BBBEF08" w14:textId="232CF5E1" w:rsidR="00F44049" w:rsidRPr="005F5DC7" w:rsidRDefault="00BB2EBD"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Rural and </w:t>
            </w:r>
            <w:r w:rsidR="001F0295">
              <w:rPr>
                <w:rFonts w:ascii="Roboto" w:eastAsia="Times New Roman" w:hAnsi="Roboto" w:cs="Arial"/>
                <w:b/>
                <w:bCs/>
                <w:color w:val="112277"/>
                <w:sz w:val="20"/>
                <w:szCs w:val="20"/>
              </w:rPr>
              <w:t>U</w:t>
            </w:r>
            <w:r>
              <w:rPr>
                <w:rFonts w:ascii="Roboto" w:eastAsia="Times New Roman" w:hAnsi="Roboto" w:cs="Arial"/>
                <w:b/>
                <w:bCs/>
                <w:color w:val="112277"/>
                <w:sz w:val="20"/>
                <w:szCs w:val="20"/>
              </w:rPr>
              <w:t>rban – Claritas definition</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03CDD3FC"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0A4A285E"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59FB4C01" w14:textId="77777777" w:rsidR="00F44049" w:rsidRPr="005F5DC7" w:rsidRDefault="00F44049"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F44049" w:rsidRPr="005F5DC7" w14:paraId="00BBB54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3F29BDB3" w14:textId="77777777" w:rsidR="00F44049" w:rsidRPr="005F5DC7" w:rsidRDefault="00F44049"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Rural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3F5F5485" w14:textId="77777777" w:rsidR="00F44049" w:rsidRPr="005F5DC7" w:rsidRDefault="005A632B"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852,000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473A39A6" w14:textId="1831D961" w:rsidR="00F44049" w:rsidRPr="005F5DC7" w:rsidRDefault="005A632B"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w:t>
            </w:r>
            <w:r w:rsidR="00ED3BDA">
              <w:rPr>
                <w:rFonts w:ascii="Roboto" w:eastAsia="Times New Roman" w:hAnsi="Roboto" w:cs="Arial"/>
                <w:color w:val="000000"/>
                <w:sz w:val="20"/>
                <w:szCs w:val="20"/>
              </w:rPr>
              <w:t>1</w:t>
            </w:r>
            <w:r>
              <w:rPr>
                <w:rFonts w:ascii="Roboto" w:eastAsia="Times New Roman" w:hAnsi="Roboto" w:cs="Arial"/>
                <w:color w:val="000000"/>
                <w:sz w:val="20"/>
                <w:szCs w:val="20"/>
              </w:rPr>
              <w:t>.9</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1FC26C26" w14:textId="173D4F65" w:rsidR="00F44049" w:rsidRPr="005F5DC7" w:rsidRDefault="005A632B"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29.6–34.1</w:t>
            </w:r>
          </w:p>
        </w:tc>
      </w:tr>
      <w:tr w:rsidR="00F44049" w:rsidRPr="005F5DC7" w14:paraId="272E35F4" w14:textId="77777777" w:rsidTr="006819D5">
        <w:trPr>
          <w:trHeight w:val="179"/>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3C26964C" w14:textId="77777777" w:rsidR="00F44049" w:rsidRDefault="00F44049"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Urban</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2F60C737" w14:textId="77777777" w:rsidR="00F44049" w:rsidRPr="005F5DC7" w:rsidRDefault="005A632B"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4,370,000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2EC7539C" w14:textId="4B6D2B0A" w:rsidR="00F44049" w:rsidRPr="005F5DC7" w:rsidRDefault="005A632B" w:rsidP="00F41622">
            <w:pPr>
              <w:spacing w:after="0" w:line="240" w:lineRule="auto"/>
              <w:jc w:val="center"/>
              <w:rPr>
                <w:rFonts w:ascii="Roboto" w:eastAsia="Times New Roman" w:hAnsi="Roboto" w:cs="Arial"/>
                <w:color w:val="000000"/>
                <w:sz w:val="20"/>
                <w:szCs w:val="20"/>
              </w:rPr>
            </w:pPr>
            <w:r w:rsidRPr="0074613E">
              <w:rPr>
                <w:rFonts w:ascii="Roboto" w:eastAsia="Times New Roman" w:hAnsi="Roboto" w:cs="Arial"/>
                <w:color w:val="000000"/>
                <w:sz w:val="20"/>
                <w:szCs w:val="20"/>
              </w:rPr>
              <w:t>16.2</w:t>
            </w:r>
            <w:r w:rsidR="00997EF9">
              <w:rPr>
                <w:rFonts w:ascii="Roboto" w:eastAsia="Times New Roman" w:hAnsi="Roboto" w:cs="Arial"/>
                <w:color w:val="000000"/>
                <w:sz w:val="20"/>
                <w:szCs w:val="20"/>
              </w:rPr>
              <w:t>%</w:t>
            </w:r>
            <w:r w:rsidR="00F538AA" w:rsidRPr="00F538AA">
              <w:rPr>
                <w:rFonts w:ascii="Roboto" w:eastAsia="Times New Roman" w:hAnsi="Roboto" w:cs="Arial"/>
                <w:color w:val="FFFFFF" w:themeColor="background1"/>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2FDF5E37" w14:textId="094D4997" w:rsidR="00F44049" w:rsidRPr="005F5DC7" w:rsidRDefault="005A632B"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15.6–16.8</w:t>
            </w:r>
          </w:p>
        </w:tc>
      </w:tr>
    </w:tbl>
    <w:p w14:paraId="6C5B446C" w14:textId="77777777" w:rsidR="0069448C" w:rsidRDefault="005A632B" w:rsidP="005A632B">
      <w:pPr>
        <w:rPr>
          <w:rFonts w:ascii="Roboto" w:hAnsi="Roboto"/>
          <w:sz w:val="18"/>
          <w:szCs w:val="18"/>
        </w:rPr>
      </w:pPr>
      <w:r w:rsidRPr="00300DDE">
        <w:rPr>
          <w:rFonts w:ascii="Roboto" w:hAnsi="Roboto"/>
          <w:sz w:val="18"/>
          <w:szCs w:val="18"/>
        </w:rPr>
        <w:t>Source: 2021 California Health Interview Survey</w:t>
      </w:r>
    </w:p>
    <w:p w14:paraId="32D8A08B" w14:textId="246B04A3" w:rsidR="005A632B" w:rsidRPr="00F44049" w:rsidRDefault="005A632B" w:rsidP="005A632B">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 xml:space="preserve">from urban </w:t>
      </w:r>
      <w:r w:rsidRPr="00300DDE">
        <w:rPr>
          <w:rFonts w:ascii="Roboto" w:hAnsi="Roboto"/>
          <w:sz w:val="18"/>
          <w:szCs w:val="18"/>
        </w:rPr>
        <w:t>at p ≤ 0.05</w:t>
      </w:r>
    </w:p>
    <w:p w14:paraId="3B93B23D" w14:textId="2B5B4E4E" w:rsidR="00F44049" w:rsidRPr="005F5DC7" w:rsidRDefault="00997EF9" w:rsidP="00660028">
      <w:pPr>
        <w:rPr>
          <w:rFonts w:ascii="Roboto" w:hAnsi="Roboto"/>
          <w:b/>
          <w:sz w:val="20"/>
          <w:szCs w:val="20"/>
        </w:rPr>
      </w:pPr>
      <w:r>
        <w:rPr>
          <w:rFonts w:ascii="Roboto" w:hAnsi="Roboto"/>
          <w:b/>
          <w:sz w:val="20"/>
          <w:szCs w:val="20"/>
        </w:rPr>
        <w:t>Exhibit A</w:t>
      </w:r>
      <w:r w:rsidR="00A85342">
        <w:rPr>
          <w:rFonts w:ascii="Roboto" w:hAnsi="Roboto"/>
          <w:b/>
          <w:sz w:val="20"/>
          <w:szCs w:val="20"/>
        </w:rPr>
        <w:t>11</w:t>
      </w:r>
      <w:r w:rsidR="00BB2EBD">
        <w:rPr>
          <w:rFonts w:ascii="Roboto" w:hAnsi="Roboto"/>
          <w:b/>
          <w:sz w:val="20"/>
          <w:szCs w:val="20"/>
        </w:rPr>
        <w:t xml:space="preserve">. Firearms </w:t>
      </w:r>
      <w:r w:rsidR="00C63405">
        <w:rPr>
          <w:rFonts w:ascii="Roboto" w:hAnsi="Roboto"/>
          <w:b/>
          <w:sz w:val="20"/>
          <w:szCs w:val="20"/>
        </w:rPr>
        <w:t>Kept in Home L</w:t>
      </w:r>
      <w:r w:rsidR="00BB2EBD">
        <w:rPr>
          <w:rFonts w:ascii="Roboto" w:hAnsi="Roboto"/>
          <w:b/>
          <w:sz w:val="20"/>
          <w:szCs w:val="20"/>
        </w:rPr>
        <w:t xml:space="preserve">oaded and </w:t>
      </w:r>
      <w:r w:rsidR="00C63405">
        <w:rPr>
          <w:rFonts w:ascii="Roboto" w:hAnsi="Roboto"/>
          <w:b/>
          <w:sz w:val="20"/>
          <w:szCs w:val="20"/>
        </w:rPr>
        <w:t xml:space="preserve">Unlocked </w:t>
      </w:r>
      <w:r w:rsidR="002444F1">
        <w:rPr>
          <w:rFonts w:ascii="Roboto" w:hAnsi="Roboto"/>
          <w:b/>
          <w:sz w:val="20"/>
          <w:szCs w:val="20"/>
        </w:rPr>
        <w:t xml:space="preserve">by </w:t>
      </w:r>
      <w:r w:rsidR="00C63405">
        <w:rPr>
          <w:rFonts w:ascii="Roboto" w:hAnsi="Roboto"/>
          <w:b/>
          <w:sz w:val="20"/>
          <w:szCs w:val="20"/>
        </w:rPr>
        <w:t xml:space="preserve">Age </w:t>
      </w:r>
    </w:p>
    <w:tbl>
      <w:tblPr>
        <w:tblW w:w="9454" w:type="dxa"/>
        <w:tblInd w:w="-5" w:type="dxa"/>
        <w:tblLayout w:type="fixed"/>
        <w:tblLook w:val="04A0" w:firstRow="1" w:lastRow="0" w:firstColumn="1" w:lastColumn="0" w:noHBand="0" w:noVBand="1"/>
        <w:tblCaption w:val="Firearms at home kept loaded and unlocked by age"/>
        <w:tblDescription w:val="The table shows that among adult gunowers, 7.5% of those aged 18 to 25, 4.4% of thoseaged 26 to 39, 6.8% of those aged 40 to 49, 7.9% of those aged 50 to 64, and 11% of those aged 65 and over had firearms at home kept loaded and unlocked. The percentages for adult gunowners aged 26 to "/>
      </w:tblPr>
      <w:tblGrid>
        <w:gridCol w:w="2363"/>
        <w:gridCol w:w="2364"/>
        <w:gridCol w:w="2363"/>
        <w:gridCol w:w="2364"/>
      </w:tblGrid>
      <w:tr w:rsidR="00BB2EBD" w:rsidRPr="005F5DC7" w14:paraId="176120B6"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2C299B6A" w14:textId="77777777" w:rsidR="00BB2EBD" w:rsidRPr="005F5DC7" w:rsidRDefault="00BB2EBD"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Age</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533BEF66" w14:textId="77777777" w:rsidR="00BB2EBD" w:rsidRPr="005F5DC7" w:rsidRDefault="00BB2EBD"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3D5BF73E" w14:textId="77777777" w:rsidR="00BB2EBD" w:rsidRPr="005F5DC7" w:rsidRDefault="00BB2EBD"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0C28E18A" w14:textId="77777777" w:rsidR="00BB2EBD" w:rsidRPr="005F5DC7" w:rsidRDefault="00BB2EBD"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BB2EBD" w:rsidRPr="005F5DC7" w14:paraId="29F72CCF"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043094BA" w14:textId="77777777" w:rsidR="00BB2EBD" w:rsidRPr="005F5DC7" w:rsidRDefault="00BB2EBD"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18 to 25</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6C6564C" w14:textId="77777777" w:rsidR="00BB2EBD" w:rsidRPr="005F5DC7" w:rsidRDefault="00BB2EB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48,000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11E97A54" w14:textId="3618FF71" w:rsidR="00BB2EBD" w:rsidRPr="005F5DC7" w:rsidRDefault="00BB2EBD"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7.5</w:t>
            </w:r>
            <w:r w:rsidR="00997EF9">
              <w:rPr>
                <w:rFonts w:ascii="Roboto" w:eastAsia="Times New Roman" w:hAnsi="Roboto" w:cs="Arial"/>
                <w:color w:val="000000"/>
                <w:sz w:val="20"/>
                <w:szCs w:val="20"/>
              </w:rPr>
              <w:t>%</w:t>
            </w:r>
            <w:r w:rsidR="002444F1">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45069E64" w14:textId="09565F6A" w:rsidR="00BB2EBD" w:rsidRPr="005F5DC7" w:rsidRDefault="00BB2EBD" w:rsidP="00997EF9">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1.1–13.9</w:t>
            </w:r>
          </w:p>
        </w:tc>
      </w:tr>
      <w:tr w:rsidR="00BB2EBD" w:rsidRPr="005F5DC7" w14:paraId="1DC4A8FF"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0A7EC9CF" w14:textId="77777777" w:rsidR="00BB2EBD" w:rsidRPr="005F5DC7" w:rsidRDefault="00BB2EBD" w:rsidP="00BB2EBD">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26 to 39</w:t>
            </w:r>
          </w:p>
        </w:tc>
        <w:tc>
          <w:tcPr>
            <w:tcW w:w="2364" w:type="dxa"/>
            <w:tcBorders>
              <w:top w:val="nil"/>
              <w:left w:val="nil"/>
              <w:bottom w:val="single" w:sz="4" w:space="0" w:color="C1C1C1"/>
              <w:right w:val="single" w:sz="4" w:space="0" w:color="C1C1C1"/>
            </w:tcBorders>
            <w:shd w:val="clear" w:color="000000" w:fill="FFFFFF"/>
            <w:noWrap/>
            <w:vAlign w:val="center"/>
          </w:tcPr>
          <w:p w14:paraId="3D10BE0D" w14:textId="77777777" w:rsidR="00BB2EBD" w:rsidRPr="005F5DC7" w:rsidRDefault="00BB2EB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48,000</w:t>
            </w:r>
          </w:p>
        </w:tc>
        <w:tc>
          <w:tcPr>
            <w:tcW w:w="2363" w:type="dxa"/>
            <w:tcBorders>
              <w:top w:val="nil"/>
              <w:left w:val="nil"/>
              <w:bottom w:val="single" w:sz="4" w:space="0" w:color="C1C1C1"/>
              <w:right w:val="single" w:sz="4" w:space="0" w:color="C1C1C1"/>
            </w:tcBorders>
            <w:shd w:val="clear" w:color="000000" w:fill="FFFFFF"/>
            <w:noWrap/>
            <w:vAlign w:val="center"/>
          </w:tcPr>
          <w:p w14:paraId="4657C6DF" w14:textId="780C5F99" w:rsidR="00BB2EBD" w:rsidRPr="005F5DC7" w:rsidRDefault="00BB2EBD"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4.4</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30754429" w14:textId="2FD6A87E" w:rsidR="00BB2EBD" w:rsidRPr="005F5DC7" w:rsidRDefault="00BB2EBD" w:rsidP="00997EF9">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2.8–5.9</w:t>
            </w:r>
          </w:p>
        </w:tc>
      </w:tr>
      <w:tr w:rsidR="00BB2EBD" w:rsidRPr="005F5DC7" w14:paraId="539742F4"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1C93F8C9" w14:textId="77777777" w:rsidR="00BB2EBD" w:rsidRDefault="00BB2EBD" w:rsidP="00BB2EBD">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40 to 49</w:t>
            </w:r>
          </w:p>
        </w:tc>
        <w:tc>
          <w:tcPr>
            <w:tcW w:w="2364" w:type="dxa"/>
            <w:tcBorders>
              <w:top w:val="nil"/>
              <w:left w:val="nil"/>
              <w:bottom w:val="single" w:sz="4" w:space="0" w:color="C1C1C1"/>
              <w:right w:val="single" w:sz="4" w:space="0" w:color="C1C1C1"/>
            </w:tcBorders>
            <w:shd w:val="clear" w:color="000000" w:fill="FFFFFF"/>
            <w:noWrap/>
            <w:vAlign w:val="center"/>
          </w:tcPr>
          <w:p w14:paraId="73BBE8B2" w14:textId="77777777" w:rsidR="00BB2EBD" w:rsidRPr="005F5DC7" w:rsidRDefault="00BB2EB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5</w:t>
            </w:r>
            <w:r w:rsidR="00436658">
              <w:rPr>
                <w:rFonts w:ascii="Roboto" w:eastAsia="Times New Roman" w:hAnsi="Roboto" w:cs="Arial"/>
                <w:color w:val="000000"/>
                <w:sz w:val="20"/>
                <w:szCs w:val="20"/>
              </w:rPr>
              <w:t>4,0</w:t>
            </w:r>
            <w:r>
              <w:rPr>
                <w:rFonts w:ascii="Roboto" w:eastAsia="Times New Roman" w:hAnsi="Roboto" w:cs="Arial"/>
                <w:color w:val="000000"/>
                <w:sz w:val="20"/>
                <w:szCs w:val="20"/>
              </w:rPr>
              <w:t>00</w:t>
            </w:r>
          </w:p>
        </w:tc>
        <w:tc>
          <w:tcPr>
            <w:tcW w:w="2363" w:type="dxa"/>
            <w:tcBorders>
              <w:top w:val="nil"/>
              <w:left w:val="nil"/>
              <w:bottom w:val="single" w:sz="4" w:space="0" w:color="C1C1C1"/>
              <w:right w:val="single" w:sz="4" w:space="0" w:color="C1C1C1"/>
            </w:tcBorders>
            <w:shd w:val="clear" w:color="000000" w:fill="FFFFFF"/>
            <w:noWrap/>
            <w:vAlign w:val="center"/>
          </w:tcPr>
          <w:p w14:paraId="0ADADEEA" w14:textId="0DBC70B6" w:rsidR="00BB2EBD" w:rsidRPr="005F5DC7" w:rsidRDefault="00BB2EBD"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6.8</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09A6805E" w14:textId="0A02921C" w:rsidR="00BB2EBD" w:rsidRPr="005F5DC7" w:rsidRDefault="00BB2EBD" w:rsidP="00997EF9">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4.7</w:t>
            </w:r>
            <w:r w:rsidR="002444F1">
              <w:rPr>
                <w:rFonts w:ascii="Roboto" w:eastAsia="Times New Roman" w:hAnsi="Roboto" w:cs="Arial"/>
                <w:color w:val="000000"/>
                <w:sz w:val="20"/>
                <w:szCs w:val="20"/>
              </w:rPr>
              <w:t>–8.9</w:t>
            </w:r>
          </w:p>
        </w:tc>
      </w:tr>
      <w:tr w:rsidR="00BB2EBD" w:rsidRPr="005F5DC7" w14:paraId="59AF5B75"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tcPr>
          <w:p w14:paraId="6CF07C4E" w14:textId="77777777" w:rsidR="00BB2EBD" w:rsidRDefault="00BB2EBD" w:rsidP="00BB2EBD">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50 to 64</w:t>
            </w:r>
          </w:p>
        </w:tc>
        <w:tc>
          <w:tcPr>
            <w:tcW w:w="2364" w:type="dxa"/>
            <w:tcBorders>
              <w:top w:val="nil"/>
              <w:left w:val="nil"/>
              <w:bottom w:val="single" w:sz="4" w:space="0" w:color="C1C1C1"/>
              <w:right w:val="single" w:sz="4" w:space="0" w:color="C1C1C1"/>
            </w:tcBorders>
            <w:shd w:val="clear" w:color="000000" w:fill="FFFFFF"/>
            <w:noWrap/>
            <w:vAlign w:val="center"/>
          </w:tcPr>
          <w:p w14:paraId="60DDAB3A" w14:textId="77777777" w:rsidR="00BB2EBD" w:rsidRPr="005F5DC7" w:rsidRDefault="00BB2EB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108,000</w:t>
            </w:r>
          </w:p>
        </w:tc>
        <w:tc>
          <w:tcPr>
            <w:tcW w:w="2363" w:type="dxa"/>
            <w:tcBorders>
              <w:top w:val="nil"/>
              <w:left w:val="nil"/>
              <w:bottom w:val="single" w:sz="4" w:space="0" w:color="C1C1C1"/>
              <w:right w:val="single" w:sz="4" w:space="0" w:color="C1C1C1"/>
            </w:tcBorders>
            <w:shd w:val="clear" w:color="000000" w:fill="FFFFFF"/>
            <w:noWrap/>
            <w:vAlign w:val="center"/>
          </w:tcPr>
          <w:p w14:paraId="32FEC9AE" w14:textId="113CC0F9" w:rsidR="00BB2EBD" w:rsidRPr="005F5DC7" w:rsidRDefault="00BB2EBD" w:rsidP="00F538AA">
            <w:pPr>
              <w:spacing w:after="0" w:line="240" w:lineRule="auto"/>
              <w:ind w:right="862"/>
              <w:jc w:val="right"/>
              <w:rPr>
                <w:rFonts w:ascii="Roboto" w:eastAsia="Times New Roman" w:hAnsi="Roboto" w:cs="Arial"/>
                <w:color w:val="000000"/>
                <w:sz w:val="20"/>
                <w:szCs w:val="20"/>
              </w:rPr>
            </w:pPr>
            <w:r>
              <w:rPr>
                <w:rFonts w:ascii="Roboto" w:eastAsia="Times New Roman" w:hAnsi="Roboto" w:cs="Arial"/>
                <w:color w:val="000000"/>
                <w:sz w:val="20"/>
                <w:szCs w:val="20"/>
              </w:rPr>
              <w:t>7.9</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tcPr>
          <w:p w14:paraId="738BEA7B" w14:textId="25515FBC" w:rsidR="00BB2EBD" w:rsidRPr="005F5DC7" w:rsidRDefault="002444F1" w:rsidP="00997EF9">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6.5–9.3</w:t>
            </w:r>
          </w:p>
        </w:tc>
      </w:tr>
      <w:tr w:rsidR="00BB2EBD" w:rsidRPr="005F5DC7" w14:paraId="3D5A4349"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37546B33" w14:textId="77777777" w:rsidR="00BB2EBD" w:rsidRPr="005F5DC7" w:rsidRDefault="00BB2EBD" w:rsidP="00BB2EBD">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65 and over</w:t>
            </w:r>
          </w:p>
        </w:tc>
        <w:tc>
          <w:tcPr>
            <w:tcW w:w="2364" w:type="dxa"/>
            <w:tcBorders>
              <w:top w:val="nil"/>
              <w:left w:val="nil"/>
              <w:bottom w:val="single" w:sz="4" w:space="0" w:color="C1C1C1"/>
              <w:right w:val="single" w:sz="4" w:space="0" w:color="C1C1C1"/>
            </w:tcBorders>
            <w:shd w:val="clear" w:color="000000" w:fill="FFFFFF"/>
            <w:noWrap/>
            <w:vAlign w:val="center"/>
            <w:hideMark/>
          </w:tcPr>
          <w:p w14:paraId="3CA1593F" w14:textId="77777777" w:rsidR="00BB2EBD" w:rsidRPr="005F5DC7" w:rsidRDefault="00BB2EBD" w:rsidP="00F538AA">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14</w:t>
            </w:r>
            <w:r w:rsidR="00436658">
              <w:rPr>
                <w:rFonts w:ascii="Roboto" w:eastAsia="Times New Roman" w:hAnsi="Roboto" w:cs="Arial"/>
                <w:color w:val="000000"/>
                <w:sz w:val="20"/>
                <w:szCs w:val="20"/>
              </w:rPr>
              <w:t>6,000</w:t>
            </w:r>
          </w:p>
        </w:tc>
        <w:tc>
          <w:tcPr>
            <w:tcW w:w="2363" w:type="dxa"/>
            <w:tcBorders>
              <w:top w:val="nil"/>
              <w:left w:val="nil"/>
              <w:bottom w:val="single" w:sz="4" w:space="0" w:color="C1C1C1"/>
              <w:right w:val="single" w:sz="4" w:space="0" w:color="C1C1C1"/>
            </w:tcBorders>
            <w:shd w:val="clear" w:color="000000" w:fill="FFFFFF"/>
            <w:noWrap/>
            <w:vAlign w:val="center"/>
            <w:hideMark/>
          </w:tcPr>
          <w:p w14:paraId="14E997F0" w14:textId="62C3D58A" w:rsidR="00BB2EBD" w:rsidRPr="005F5DC7" w:rsidRDefault="00BB2EBD" w:rsidP="00F538AA">
            <w:pPr>
              <w:spacing w:after="0" w:line="240" w:lineRule="auto"/>
              <w:ind w:right="862"/>
              <w:jc w:val="right"/>
              <w:rPr>
                <w:rFonts w:ascii="Roboto" w:eastAsia="Times New Roman" w:hAnsi="Roboto" w:cs="Arial"/>
                <w:color w:val="000000"/>
                <w:sz w:val="20"/>
                <w:szCs w:val="20"/>
              </w:rPr>
            </w:pPr>
            <w:r w:rsidRPr="0074613E">
              <w:rPr>
                <w:rFonts w:ascii="Roboto" w:eastAsia="Times New Roman" w:hAnsi="Roboto" w:cs="Arial"/>
                <w:color w:val="000000"/>
                <w:sz w:val="20"/>
                <w:szCs w:val="20"/>
              </w:rPr>
              <w:t>11.0</w:t>
            </w:r>
            <w:r w:rsidR="00997EF9">
              <w:rPr>
                <w:rFonts w:ascii="Roboto" w:eastAsia="Times New Roman" w:hAnsi="Roboto" w:cs="Arial"/>
                <w:color w:val="000000"/>
                <w:sz w:val="20"/>
                <w:szCs w:val="20"/>
              </w:rPr>
              <w:t>%</w:t>
            </w:r>
            <w:r w:rsidR="00F538AA" w:rsidRPr="00F538AA">
              <w:rPr>
                <w:rFonts w:ascii="Roboto" w:eastAsia="Times New Roman" w:hAnsi="Roboto" w:cs="Arial"/>
                <w:color w:val="FFFFFF" w:themeColor="background1"/>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hideMark/>
          </w:tcPr>
          <w:p w14:paraId="607681B1" w14:textId="4B6ED43D" w:rsidR="00BB2EBD" w:rsidRPr="005F5DC7" w:rsidRDefault="002444F1" w:rsidP="00997EF9">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9.3–12.7</w:t>
            </w:r>
          </w:p>
        </w:tc>
      </w:tr>
    </w:tbl>
    <w:p w14:paraId="4689D68E" w14:textId="77777777" w:rsidR="0069448C" w:rsidRDefault="002444F1" w:rsidP="00300DDE">
      <w:pPr>
        <w:rPr>
          <w:rFonts w:ascii="Roboto" w:hAnsi="Roboto"/>
          <w:sz w:val="18"/>
          <w:szCs w:val="18"/>
        </w:rPr>
      </w:pPr>
      <w:r w:rsidRPr="00300DDE">
        <w:rPr>
          <w:rFonts w:ascii="Roboto" w:hAnsi="Roboto"/>
          <w:sz w:val="18"/>
          <w:szCs w:val="18"/>
        </w:rPr>
        <w:t>Source: 2021 California Health Interview Survey</w:t>
      </w:r>
    </w:p>
    <w:p w14:paraId="18CD3AA4" w14:textId="32B7F029" w:rsidR="0069448C" w:rsidRDefault="002444F1" w:rsidP="0069448C">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statistically significant</w:t>
      </w:r>
      <w:r w:rsidR="00C63405">
        <w:rPr>
          <w:rFonts w:ascii="Roboto" w:hAnsi="Roboto"/>
          <w:sz w:val="18"/>
          <w:szCs w:val="18"/>
        </w:rPr>
        <w:t xml:space="preserve"> difference</w:t>
      </w:r>
      <w:r w:rsidRPr="00300DDE">
        <w:rPr>
          <w:rFonts w:ascii="Roboto" w:hAnsi="Roboto"/>
          <w:sz w:val="18"/>
          <w:szCs w:val="18"/>
        </w:rPr>
        <w:t xml:space="preserve"> </w:t>
      </w:r>
      <w:r>
        <w:rPr>
          <w:rFonts w:ascii="Roboto" w:hAnsi="Roboto"/>
          <w:sz w:val="18"/>
          <w:szCs w:val="18"/>
        </w:rPr>
        <w:t xml:space="preserve">from </w:t>
      </w:r>
      <w:r w:rsidR="00982091">
        <w:rPr>
          <w:rFonts w:ascii="Roboto" w:hAnsi="Roboto"/>
          <w:sz w:val="18"/>
          <w:szCs w:val="18"/>
        </w:rPr>
        <w:t>65 and over</w:t>
      </w:r>
      <w:r>
        <w:rPr>
          <w:rFonts w:ascii="Roboto" w:hAnsi="Roboto"/>
          <w:sz w:val="18"/>
          <w:szCs w:val="18"/>
        </w:rPr>
        <w:t xml:space="preserve"> </w:t>
      </w:r>
      <w:r w:rsidRPr="00300DDE">
        <w:rPr>
          <w:rFonts w:ascii="Roboto" w:hAnsi="Roboto"/>
          <w:sz w:val="18"/>
          <w:szCs w:val="18"/>
        </w:rPr>
        <w:t>at p ≤ 0.05</w:t>
      </w:r>
    </w:p>
    <w:p w14:paraId="0B8DDBB9" w14:textId="54F6BD69" w:rsidR="002D3C85" w:rsidRPr="00436658" w:rsidRDefault="002D3C85" w:rsidP="0069448C">
      <w:pPr>
        <w:rPr>
          <w:rFonts w:ascii="Roboto" w:hAnsi="Roboto"/>
          <w:sz w:val="18"/>
          <w:szCs w:val="18"/>
        </w:rPr>
      </w:pPr>
      <w:r>
        <w:rPr>
          <w:rFonts w:ascii="Roboto" w:hAnsi="Roboto"/>
          <w:sz w:val="18"/>
          <w:szCs w:val="18"/>
        </w:rPr>
        <w:t>^ = statistically unstable estimate</w:t>
      </w:r>
    </w:p>
    <w:p w14:paraId="453C0D2D" w14:textId="2B67DC35" w:rsidR="002444F1" w:rsidRDefault="00997EF9" w:rsidP="002444F1">
      <w:pPr>
        <w:rPr>
          <w:rFonts w:ascii="Roboto" w:hAnsi="Roboto"/>
          <w:b/>
          <w:sz w:val="20"/>
          <w:szCs w:val="20"/>
        </w:rPr>
      </w:pPr>
      <w:r>
        <w:rPr>
          <w:rFonts w:ascii="Roboto" w:hAnsi="Roboto"/>
          <w:b/>
          <w:sz w:val="20"/>
          <w:szCs w:val="20"/>
        </w:rPr>
        <w:t>Exhibit A</w:t>
      </w:r>
      <w:r w:rsidR="00A85342">
        <w:rPr>
          <w:rFonts w:ascii="Roboto" w:hAnsi="Roboto"/>
          <w:b/>
          <w:sz w:val="20"/>
          <w:szCs w:val="20"/>
        </w:rPr>
        <w:t>12</w:t>
      </w:r>
      <w:r w:rsidR="002444F1">
        <w:rPr>
          <w:rFonts w:ascii="Roboto" w:hAnsi="Roboto"/>
          <w:b/>
          <w:sz w:val="20"/>
          <w:szCs w:val="20"/>
        </w:rPr>
        <w:t xml:space="preserve">. Firearms </w:t>
      </w:r>
      <w:r w:rsidR="00C63405">
        <w:rPr>
          <w:rFonts w:ascii="Roboto" w:hAnsi="Roboto"/>
          <w:b/>
          <w:sz w:val="20"/>
          <w:szCs w:val="20"/>
        </w:rPr>
        <w:t xml:space="preserve">Kept in </w:t>
      </w:r>
      <w:r w:rsidR="006F1DE5">
        <w:rPr>
          <w:rFonts w:ascii="Roboto" w:hAnsi="Roboto"/>
          <w:b/>
          <w:sz w:val="20"/>
          <w:szCs w:val="20"/>
        </w:rPr>
        <w:t xml:space="preserve">Home </w:t>
      </w:r>
      <w:r w:rsidR="00C63405">
        <w:rPr>
          <w:rFonts w:ascii="Roboto" w:hAnsi="Roboto"/>
          <w:b/>
          <w:sz w:val="20"/>
          <w:szCs w:val="20"/>
        </w:rPr>
        <w:t>L</w:t>
      </w:r>
      <w:r w:rsidR="002444F1">
        <w:rPr>
          <w:rFonts w:ascii="Roboto" w:hAnsi="Roboto"/>
          <w:b/>
          <w:sz w:val="20"/>
          <w:szCs w:val="20"/>
        </w:rPr>
        <w:t xml:space="preserve">oaded and </w:t>
      </w:r>
      <w:r w:rsidR="00C63405">
        <w:rPr>
          <w:rFonts w:ascii="Roboto" w:hAnsi="Roboto"/>
          <w:b/>
          <w:sz w:val="20"/>
          <w:szCs w:val="20"/>
        </w:rPr>
        <w:t>U</w:t>
      </w:r>
      <w:r w:rsidR="002444F1">
        <w:rPr>
          <w:rFonts w:ascii="Roboto" w:hAnsi="Roboto"/>
          <w:b/>
          <w:sz w:val="20"/>
          <w:szCs w:val="20"/>
        </w:rPr>
        <w:t xml:space="preserve">nlocked by </w:t>
      </w:r>
      <w:r w:rsidR="00C63405">
        <w:rPr>
          <w:rFonts w:ascii="Roboto" w:hAnsi="Roboto"/>
          <w:b/>
          <w:sz w:val="20"/>
          <w:szCs w:val="20"/>
        </w:rPr>
        <w:t>Veteran Status</w:t>
      </w:r>
    </w:p>
    <w:tbl>
      <w:tblPr>
        <w:tblW w:w="9454" w:type="dxa"/>
        <w:tblInd w:w="-5" w:type="dxa"/>
        <w:tblLayout w:type="fixed"/>
        <w:tblLook w:val="04A0" w:firstRow="1" w:lastRow="0" w:firstColumn="1" w:lastColumn="0" w:noHBand="0" w:noVBand="1"/>
        <w:tblCaption w:val="Firearms at home kept loaded and unlocked by veteran status"/>
        <w:tblDescription w:val="The table shows that 13.9% of gun-owning veterans and 6.8% of gun-owning non-veterans had firearms at home kept loaded and unlocked. The percentage for gun-owning veterans was statistically significantly different from gun-owning non-veterans."/>
      </w:tblPr>
      <w:tblGrid>
        <w:gridCol w:w="2363"/>
        <w:gridCol w:w="2364"/>
        <w:gridCol w:w="2363"/>
        <w:gridCol w:w="2364"/>
      </w:tblGrid>
      <w:tr w:rsidR="00436658" w:rsidRPr="005F5DC7" w14:paraId="1C3AB10E"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2BD23DEF" w14:textId="77777777" w:rsidR="00436658" w:rsidRPr="005F5DC7" w:rsidRDefault="0043665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Veteran Status</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3B9EB159" w14:textId="77777777" w:rsidR="00436658" w:rsidRPr="005F5DC7" w:rsidRDefault="0043665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52066DA9" w14:textId="77777777" w:rsidR="00436658" w:rsidRPr="005F5DC7" w:rsidRDefault="0043665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5BA9CD6D" w14:textId="77777777" w:rsidR="00436658" w:rsidRPr="005F5DC7" w:rsidRDefault="00436658"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436658" w:rsidRPr="005F5DC7" w14:paraId="056C32F0"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12A7337D" w14:textId="77777777" w:rsidR="00436658" w:rsidRPr="005F5DC7" w:rsidRDefault="00436658" w:rsidP="00F41622">
            <w:pPr>
              <w:spacing w:after="0" w:line="240" w:lineRule="auto"/>
              <w:rPr>
                <w:rFonts w:ascii="Roboto" w:eastAsia="Times New Roman" w:hAnsi="Roboto" w:cs="Arial"/>
                <w:color w:val="000000"/>
                <w:sz w:val="20"/>
                <w:szCs w:val="20"/>
              </w:rPr>
            </w:pPr>
            <w:r w:rsidRPr="005F5DC7">
              <w:rPr>
                <w:rFonts w:ascii="Roboto" w:eastAsia="Times New Roman" w:hAnsi="Roboto" w:cs="Arial"/>
                <w:color w:val="000000"/>
                <w:sz w:val="20"/>
                <w:szCs w:val="20"/>
              </w:rPr>
              <w:t>Veteran</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336F0E3D" w14:textId="77777777" w:rsidR="00436658" w:rsidRPr="005F5DC7" w:rsidRDefault="00436658"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92,000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46820D1B" w14:textId="0DE3FB1C" w:rsidR="00436658" w:rsidRPr="005F5DC7" w:rsidRDefault="00436658"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13.9</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063DA193" w14:textId="1B28C541" w:rsidR="00436658" w:rsidRPr="005F5DC7" w:rsidRDefault="00436658"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10.7–17.2</w:t>
            </w:r>
          </w:p>
        </w:tc>
      </w:tr>
      <w:tr w:rsidR="00436658" w:rsidRPr="005F5DC7" w14:paraId="4D25AC7B"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22EACCF3" w14:textId="77777777" w:rsidR="00436658" w:rsidRPr="005F5DC7" w:rsidRDefault="00436658" w:rsidP="00F41622">
            <w:pPr>
              <w:spacing w:after="0" w:line="240" w:lineRule="auto"/>
              <w:rPr>
                <w:rFonts w:ascii="Roboto" w:eastAsia="Times New Roman" w:hAnsi="Roboto" w:cs="Arial"/>
                <w:color w:val="000000"/>
                <w:sz w:val="20"/>
                <w:szCs w:val="20"/>
              </w:rPr>
            </w:pPr>
            <w:r w:rsidRPr="005F5DC7">
              <w:rPr>
                <w:rFonts w:ascii="Roboto" w:eastAsia="Times New Roman" w:hAnsi="Roboto" w:cs="Arial"/>
                <w:color w:val="000000"/>
                <w:sz w:val="20"/>
                <w:szCs w:val="20"/>
              </w:rPr>
              <w:t>Not a veteran</w:t>
            </w:r>
          </w:p>
        </w:tc>
        <w:tc>
          <w:tcPr>
            <w:tcW w:w="2364" w:type="dxa"/>
            <w:tcBorders>
              <w:top w:val="nil"/>
              <w:left w:val="nil"/>
              <w:bottom w:val="single" w:sz="4" w:space="0" w:color="C1C1C1"/>
              <w:right w:val="single" w:sz="4" w:space="0" w:color="C1C1C1"/>
            </w:tcBorders>
            <w:shd w:val="clear" w:color="000000" w:fill="FFFFFF"/>
            <w:noWrap/>
            <w:vAlign w:val="center"/>
            <w:hideMark/>
          </w:tcPr>
          <w:p w14:paraId="24C53CC1" w14:textId="77777777" w:rsidR="00436658" w:rsidRPr="005F5DC7" w:rsidRDefault="00436658"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312,000</w:t>
            </w:r>
          </w:p>
        </w:tc>
        <w:tc>
          <w:tcPr>
            <w:tcW w:w="2363" w:type="dxa"/>
            <w:tcBorders>
              <w:top w:val="nil"/>
              <w:left w:val="nil"/>
              <w:bottom w:val="single" w:sz="4" w:space="0" w:color="C1C1C1"/>
              <w:right w:val="single" w:sz="4" w:space="0" w:color="C1C1C1"/>
            </w:tcBorders>
            <w:shd w:val="clear" w:color="000000" w:fill="FFFFFF"/>
            <w:noWrap/>
            <w:vAlign w:val="center"/>
            <w:hideMark/>
          </w:tcPr>
          <w:p w14:paraId="3DB86D9D" w14:textId="7E250AD4" w:rsidR="00436658" w:rsidRPr="005F5DC7" w:rsidRDefault="00436658"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6.8</w:t>
            </w:r>
            <w:r w:rsidR="00997EF9">
              <w:rPr>
                <w:rFonts w:ascii="Roboto" w:eastAsia="Times New Roman" w:hAnsi="Roboto" w:cs="Arial"/>
                <w:color w:val="000000"/>
                <w:sz w:val="20"/>
                <w:szCs w:val="20"/>
              </w:rPr>
              <w:t>%</w:t>
            </w:r>
          </w:p>
        </w:tc>
        <w:tc>
          <w:tcPr>
            <w:tcW w:w="2364" w:type="dxa"/>
            <w:tcBorders>
              <w:top w:val="nil"/>
              <w:left w:val="nil"/>
              <w:bottom w:val="single" w:sz="4" w:space="0" w:color="C1C1C1"/>
              <w:right w:val="single" w:sz="4" w:space="0" w:color="C1C1C1"/>
            </w:tcBorders>
            <w:shd w:val="clear" w:color="000000" w:fill="FFFFFF"/>
            <w:noWrap/>
            <w:vAlign w:val="center"/>
            <w:hideMark/>
          </w:tcPr>
          <w:p w14:paraId="6751EE09" w14:textId="2D8548A2" w:rsidR="00436658" w:rsidRPr="005F5DC7" w:rsidRDefault="00436658"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5.7–8.0</w:t>
            </w:r>
          </w:p>
        </w:tc>
      </w:tr>
    </w:tbl>
    <w:p w14:paraId="27F63AE9" w14:textId="77777777" w:rsidR="0069448C" w:rsidRDefault="00982091" w:rsidP="002444F1">
      <w:pPr>
        <w:rPr>
          <w:rFonts w:ascii="Roboto" w:hAnsi="Roboto"/>
          <w:sz w:val="18"/>
          <w:szCs w:val="18"/>
        </w:rPr>
      </w:pPr>
      <w:r w:rsidRPr="00300DDE">
        <w:rPr>
          <w:rFonts w:ascii="Roboto" w:hAnsi="Roboto"/>
          <w:sz w:val="18"/>
          <w:szCs w:val="18"/>
        </w:rPr>
        <w:t>Source: 2021 California Health Interview Survey</w:t>
      </w:r>
    </w:p>
    <w:p w14:paraId="3956C306" w14:textId="03076DC8" w:rsidR="00436658" w:rsidRPr="008C07B1" w:rsidRDefault="00982091" w:rsidP="002444F1">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sidR="008142F8">
        <w:rPr>
          <w:rFonts w:ascii="Roboto" w:hAnsi="Roboto"/>
          <w:sz w:val="18"/>
          <w:szCs w:val="18"/>
        </w:rPr>
        <w:t xml:space="preserve">from </w:t>
      </w:r>
      <w:r>
        <w:rPr>
          <w:rFonts w:ascii="Roboto" w:hAnsi="Roboto"/>
          <w:sz w:val="18"/>
          <w:szCs w:val="18"/>
        </w:rPr>
        <w:t xml:space="preserve">not a veteran </w:t>
      </w:r>
      <w:r w:rsidRPr="00300DDE">
        <w:rPr>
          <w:rFonts w:ascii="Roboto" w:hAnsi="Roboto"/>
          <w:sz w:val="18"/>
          <w:szCs w:val="18"/>
        </w:rPr>
        <w:t>at p ≤ 0.05</w:t>
      </w:r>
    </w:p>
    <w:p w14:paraId="50849CF0" w14:textId="6BFBDB2E" w:rsidR="002444F1" w:rsidRDefault="00997EF9" w:rsidP="002444F1">
      <w:pPr>
        <w:rPr>
          <w:rFonts w:ascii="Roboto" w:hAnsi="Roboto"/>
          <w:b/>
          <w:sz w:val="20"/>
          <w:szCs w:val="20"/>
        </w:rPr>
      </w:pPr>
      <w:r>
        <w:rPr>
          <w:rFonts w:ascii="Roboto" w:hAnsi="Roboto"/>
          <w:b/>
          <w:sz w:val="20"/>
          <w:szCs w:val="20"/>
        </w:rPr>
        <w:t>Exhibit A</w:t>
      </w:r>
      <w:r w:rsidR="00A85342">
        <w:rPr>
          <w:rFonts w:ascii="Roboto" w:hAnsi="Roboto"/>
          <w:b/>
          <w:sz w:val="20"/>
          <w:szCs w:val="20"/>
        </w:rPr>
        <w:t>13</w:t>
      </w:r>
      <w:r w:rsidR="002444F1">
        <w:rPr>
          <w:rFonts w:ascii="Roboto" w:hAnsi="Roboto"/>
          <w:b/>
          <w:sz w:val="20"/>
          <w:szCs w:val="20"/>
        </w:rPr>
        <w:t xml:space="preserve">. </w:t>
      </w:r>
      <w:r w:rsidR="00C63405">
        <w:rPr>
          <w:rFonts w:ascii="Roboto" w:hAnsi="Roboto"/>
          <w:b/>
          <w:sz w:val="20"/>
          <w:szCs w:val="20"/>
        </w:rPr>
        <w:t xml:space="preserve">Firearms Kept in Home </w:t>
      </w:r>
      <w:r w:rsidR="006F1DE5">
        <w:rPr>
          <w:rFonts w:ascii="Roboto" w:hAnsi="Roboto"/>
          <w:b/>
          <w:sz w:val="20"/>
          <w:szCs w:val="20"/>
        </w:rPr>
        <w:t>L</w:t>
      </w:r>
      <w:r w:rsidR="002444F1">
        <w:rPr>
          <w:rFonts w:ascii="Roboto" w:hAnsi="Roboto"/>
          <w:b/>
          <w:sz w:val="20"/>
          <w:szCs w:val="20"/>
        </w:rPr>
        <w:t xml:space="preserve">oaded and </w:t>
      </w:r>
      <w:r w:rsidR="006F1DE5">
        <w:rPr>
          <w:rFonts w:ascii="Roboto" w:hAnsi="Roboto"/>
          <w:b/>
          <w:sz w:val="20"/>
          <w:szCs w:val="20"/>
        </w:rPr>
        <w:t xml:space="preserve">Unlocked </w:t>
      </w:r>
      <w:r w:rsidR="002444F1">
        <w:rPr>
          <w:rFonts w:ascii="Roboto" w:hAnsi="Roboto"/>
          <w:b/>
          <w:sz w:val="20"/>
          <w:szCs w:val="20"/>
        </w:rPr>
        <w:t xml:space="preserve">by </w:t>
      </w:r>
      <w:r w:rsidR="006F1DE5">
        <w:rPr>
          <w:rFonts w:ascii="Roboto" w:hAnsi="Roboto"/>
          <w:b/>
          <w:sz w:val="20"/>
          <w:szCs w:val="20"/>
        </w:rPr>
        <w:t>Sexual Orientation</w:t>
      </w:r>
    </w:p>
    <w:tbl>
      <w:tblPr>
        <w:tblW w:w="9454" w:type="dxa"/>
        <w:tblInd w:w="-5" w:type="dxa"/>
        <w:tblLayout w:type="fixed"/>
        <w:tblLook w:val="04A0" w:firstRow="1" w:lastRow="0" w:firstColumn="1" w:lastColumn="0" w:noHBand="0" w:noVBand="1"/>
        <w:tblCaption w:val="Firearms at home kept loaded and unlocked by sexual orientation"/>
        <w:tblDescription w:val="This table shows that 7.7% of straight or heterosexual gun-owning adults and 9.3% of gay, lesbian, or bisexual gun-owning adults had firearms at home kept loaded and unlocked."/>
      </w:tblPr>
      <w:tblGrid>
        <w:gridCol w:w="2363"/>
        <w:gridCol w:w="2364"/>
        <w:gridCol w:w="2363"/>
        <w:gridCol w:w="2364"/>
      </w:tblGrid>
      <w:tr w:rsidR="001F0295" w:rsidRPr="005F5DC7" w14:paraId="39479E35"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79856DB"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Sexual Orientation</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6A48DEE8"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089C51D6"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6FFC3344"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1F0295" w:rsidRPr="005F5DC7" w14:paraId="767BF1E0"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0B8D1D51" w14:textId="77777777" w:rsidR="001F0295" w:rsidRPr="005F5DC7" w:rsidRDefault="001F0295"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Straight or heterosexual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3FAA5988" w14:textId="37352A83" w:rsidR="001F0295" w:rsidRPr="005F5DC7" w:rsidRDefault="001F0295"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368,000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05399D96" w14:textId="6E1D66EA"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7.7</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0E5F3B8B" w14:textId="55068D6C"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6.7–8.6</w:t>
            </w:r>
          </w:p>
        </w:tc>
      </w:tr>
      <w:tr w:rsidR="001F0295" w:rsidRPr="005F5DC7" w14:paraId="792B504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0BFB08ED" w14:textId="77777777" w:rsidR="001F0295" w:rsidRDefault="001F0295"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Gay, lesbian, or bisexual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38922AF7" w14:textId="617F7980" w:rsidR="001F0295" w:rsidRPr="005F5DC7" w:rsidRDefault="001F0295"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35,000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5A87086A" w14:textId="7902219B"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9.3</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095ABDAD" w14:textId="102119B7" w:rsidR="001F0295" w:rsidRPr="005F5DC7" w:rsidRDefault="0037796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 xml:space="preserve">   </w:t>
            </w:r>
            <w:r w:rsidR="001F0295">
              <w:rPr>
                <w:rFonts w:ascii="Roboto" w:eastAsia="Times New Roman" w:hAnsi="Roboto" w:cs="Arial"/>
                <w:color w:val="000000"/>
                <w:sz w:val="20"/>
                <w:szCs w:val="20"/>
              </w:rPr>
              <w:t>4.9–13.7</w:t>
            </w:r>
          </w:p>
        </w:tc>
      </w:tr>
      <w:tr w:rsidR="001F0295" w:rsidRPr="005F5DC7" w14:paraId="0E246959" w14:textId="77777777" w:rsidTr="006819D5">
        <w:trPr>
          <w:trHeight w:val="193"/>
        </w:trPr>
        <w:tc>
          <w:tcPr>
            <w:tcW w:w="2363" w:type="dxa"/>
            <w:tcBorders>
              <w:top w:val="nil"/>
              <w:left w:val="single" w:sz="4" w:space="0" w:color="C1C1C1"/>
              <w:bottom w:val="single" w:sz="4" w:space="0" w:color="C1C1C1"/>
              <w:right w:val="single" w:sz="4" w:space="0" w:color="C1C1C1"/>
            </w:tcBorders>
            <w:shd w:val="clear" w:color="000000" w:fill="FFFFFF"/>
            <w:noWrap/>
            <w:vAlign w:val="center"/>
            <w:hideMark/>
          </w:tcPr>
          <w:p w14:paraId="0DB41ACD" w14:textId="77777777" w:rsidR="001F0295" w:rsidRPr="005F5DC7" w:rsidRDefault="001F0295"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sexual/ celibate/none/other</w:t>
            </w:r>
          </w:p>
        </w:tc>
        <w:tc>
          <w:tcPr>
            <w:tcW w:w="2364" w:type="dxa"/>
            <w:tcBorders>
              <w:top w:val="nil"/>
              <w:left w:val="nil"/>
              <w:bottom w:val="single" w:sz="4" w:space="0" w:color="C1C1C1"/>
              <w:right w:val="single" w:sz="4" w:space="0" w:color="C1C1C1"/>
            </w:tcBorders>
            <w:shd w:val="clear" w:color="000000" w:fill="FFFFFF"/>
            <w:noWrap/>
            <w:vAlign w:val="center"/>
            <w:hideMark/>
          </w:tcPr>
          <w:p w14:paraId="5174DDF3" w14:textId="593F911F"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N/A</w:t>
            </w:r>
          </w:p>
        </w:tc>
        <w:tc>
          <w:tcPr>
            <w:tcW w:w="2363" w:type="dxa"/>
            <w:tcBorders>
              <w:top w:val="nil"/>
              <w:left w:val="nil"/>
              <w:bottom w:val="single" w:sz="4" w:space="0" w:color="C1C1C1"/>
              <w:right w:val="single" w:sz="4" w:space="0" w:color="C1C1C1"/>
            </w:tcBorders>
            <w:shd w:val="clear" w:color="000000" w:fill="FFFFFF"/>
            <w:noWrap/>
            <w:vAlign w:val="center"/>
            <w:hideMark/>
          </w:tcPr>
          <w:p w14:paraId="0B7384F4" w14:textId="08EDF5BC"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N/A</w:t>
            </w:r>
          </w:p>
        </w:tc>
        <w:tc>
          <w:tcPr>
            <w:tcW w:w="2364" w:type="dxa"/>
            <w:tcBorders>
              <w:top w:val="nil"/>
              <w:left w:val="nil"/>
              <w:bottom w:val="single" w:sz="4" w:space="0" w:color="C1C1C1"/>
              <w:right w:val="single" w:sz="4" w:space="0" w:color="C1C1C1"/>
            </w:tcBorders>
            <w:shd w:val="clear" w:color="000000" w:fill="FFFFFF"/>
            <w:noWrap/>
            <w:vAlign w:val="center"/>
            <w:hideMark/>
          </w:tcPr>
          <w:p w14:paraId="69C037AA" w14:textId="78AAF5FC"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N/A</w:t>
            </w:r>
          </w:p>
        </w:tc>
      </w:tr>
    </w:tbl>
    <w:p w14:paraId="74E94B19" w14:textId="77777777" w:rsidR="0069448C" w:rsidRDefault="00982091" w:rsidP="002444F1">
      <w:pPr>
        <w:rPr>
          <w:rFonts w:ascii="Roboto" w:hAnsi="Roboto"/>
          <w:sz w:val="18"/>
          <w:szCs w:val="18"/>
        </w:rPr>
      </w:pPr>
      <w:r w:rsidRPr="00300DDE">
        <w:rPr>
          <w:rFonts w:ascii="Roboto" w:hAnsi="Roboto"/>
          <w:sz w:val="18"/>
          <w:szCs w:val="18"/>
        </w:rPr>
        <w:t>Source: 2021 California Health Interview Survey</w:t>
      </w:r>
    </w:p>
    <w:p w14:paraId="7A827A52" w14:textId="26A85DEC" w:rsidR="001F0295" w:rsidRPr="00982091" w:rsidRDefault="00982091" w:rsidP="002444F1">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sidR="008142F8">
        <w:rPr>
          <w:rFonts w:ascii="Roboto" w:hAnsi="Roboto"/>
          <w:sz w:val="18"/>
          <w:szCs w:val="18"/>
        </w:rPr>
        <w:t xml:space="preserve">from straight or heterosexual </w:t>
      </w:r>
      <w:r w:rsidRPr="00300DDE">
        <w:rPr>
          <w:rFonts w:ascii="Roboto" w:hAnsi="Roboto"/>
          <w:sz w:val="18"/>
          <w:szCs w:val="18"/>
        </w:rPr>
        <w:t>at p ≤ 0.05</w:t>
      </w:r>
    </w:p>
    <w:p w14:paraId="0A858246" w14:textId="1436E108" w:rsidR="002444F1" w:rsidRDefault="00997EF9" w:rsidP="002444F1">
      <w:pPr>
        <w:rPr>
          <w:rFonts w:ascii="Roboto" w:hAnsi="Roboto"/>
          <w:b/>
          <w:sz w:val="20"/>
          <w:szCs w:val="20"/>
        </w:rPr>
      </w:pPr>
      <w:r>
        <w:rPr>
          <w:rFonts w:ascii="Roboto" w:hAnsi="Roboto"/>
          <w:b/>
          <w:sz w:val="20"/>
          <w:szCs w:val="20"/>
        </w:rPr>
        <w:t>Exhibit</w:t>
      </w:r>
      <w:r w:rsidR="002444F1">
        <w:rPr>
          <w:rFonts w:ascii="Roboto" w:hAnsi="Roboto"/>
          <w:b/>
          <w:sz w:val="20"/>
          <w:szCs w:val="20"/>
        </w:rPr>
        <w:t xml:space="preserve"> </w:t>
      </w:r>
      <w:r>
        <w:rPr>
          <w:rFonts w:ascii="Roboto" w:hAnsi="Roboto"/>
          <w:b/>
          <w:sz w:val="20"/>
          <w:szCs w:val="20"/>
        </w:rPr>
        <w:t>A</w:t>
      </w:r>
      <w:r w:rsidR="00436658">
        <w:rPr>
          <w:rFonts w:ascii="Roboto" w:hAnsi="Roboto"/>
          <w:b/>
          <w:sz w:val="20"/>
          <w:szCs w:val="20"/>
        </w:rPr>
        <w:t>1</w:t>
      </w:r>
      <w:r w:rsidR="00A85342">
        <w:rPr>
          <w:rFonts w:ascii="Roboto" w:hAnsi="Roboto"/>
          <w:b/>
          <w:sz w:val="20"/>
          <w:szCs w:val="20"/>
        </w:rPr>
        <w:t>4</w:t>
      </w:r>
      <w:r w:rsidR="002444F1">
        <w:rPr>
          <w:rFonts w:ascii="Roboto" w:hAnsi="Roboto"/>
          <w:b/>
          <w:sz w:val="20"/>
          <w:szCs w:val="20"/>
        </w:rPr>
        <w:t xml:space="preserve">. Firearms </w:t>
      </w:r>
      <w:r w:rsidR="00AE5680">
        <w:rPr>
          <w:rFonts w:ascii="Roboto" w:hAnsi="Roboto"/>
          <w:b/>
          <w:sz w:val="20"/>
          <w:szCs w:val="20"/>
        </w:rPr>
        <w:t>Kept in Home L</w:t>
      </w:r>
      <w:r w:rsidR="002444F1">
        <w:rPr>
          <w:rFonts w:ascii="Roboto" w:hAnsi="Roboto"/>
          <w:b/>
          <w:sz w:val="20"/>
          <w:szCs w:val="20"/>
        </w:rPr>
        <w:t xml:space="preserve">oaded and </w:t>
      </w:r>
      <w:r w:rsidR="00AE5680">
        <w:rPr>
          <w:rFonts w:ascii="Roboto" w:hAnsi="Roboto"/>
          <w:b/>
          <w:sz w:val="20"/>
          <w:szCs w:val="20"/>
        </w:rPr>
        <w:t xml:space="preserve">Unlocked </w:t>
      </w:r>
      <w:r w:rsidR="002444F1">
        <w:rPr>
          <w:rFonts w:ascii="Roboto" w:hAnsi="Roboto"/>
          <w:b/>
          <w:sz w:val="20"/>
          <w:szCs w:val="20"/>
        </w:rPr>
        <w:t xml:space="preserve">by </w:t>
      </w:r>
      <w:r w:rsidR="00AE5680">
        <w:rPr>
          <w:rFonts w:ascii="Roboto" w:hAnsi="Roboto"/>
          <w:b/>
          <w:sz w:val="20"/>
          <w:szCs w:val="20"/>
        </w:rPr>
        <w:t>Gender Identity</w:t>
      </w:r>
    </w:p>
    <w:tbl>
      <w:tblPr>
        <w:tblW w:w="9454" w:type="dxa"/>
        <w:tblInd w:w="-5" w:type="dxa"/>
        <w:tblLayout w:type="fixed"/>
        <w:tblLook w:val="04A0" w:firstRow="1" w:lastRow="0" w:firstColumn="1" w:lastColumn="0" w:noHBand="0" w:noVBand="1"/>
        <w:tblCaption w:val="Firearms at home kept loaded and unlocked by gender identity"/>
        <w:tblDescription w:val="This table shows that 7.7% of not transgender gun-owning adults and 13% of transgender or gender non-conforming gun-owning adults had firearms at home kept loaded and unlocked. The percentage of transgender or gender non-conforming gun-owning adults was a"/>
      </w:tblPr>
      <w:tblGrid>
        <w:gridCol w:w="2363"/>
        <w:gridCol w:w="2364"/>
        <w:gridCol w:w="2363"/>
        <w:gridCol w:w="2364"/>
      </w:tblGrid>
      <w:tr w:rsidR="001F0295" w:rsidRPr="005F5DC7" w14:paraId="495702C6"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112DFEBF"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lastRenderedPageBreak/>
              <w:t>Gender Identity</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2C929FD5"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100A7BEF"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7D413339" w14:textId="77777777" w:rsidR="001F0295" w:rsidRPr="005F5DC7" w:rsidRDefault="001F0295"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1F0295" w:rsidRPr="005F5DC7" w14:paraId="6F6CB1F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2A124384" w14:textId="424A10BD" w:rsidR="001F0295" w:rsidRPr="005F5DC7" w:rsidRDefault="001F0295"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 xml:space="preserve">Not transgender (i.e., </w:t>
            </w:r>
            <w:r w:rsidR="00997EF9">
              <w:rPr>
                <w:rFonts w:ascii="Roboto" w:eastAsia="Times New Roman" w:hAnsi="Roboto" w:cs="Arial"/>
                <w:color w:val="000000"/>
                <w:sz w:val="20"/>
                <w:szCs w:val="20"/>
              </w:rPr>
              <w:t>c</w:t>
            </w:r>
            <w:r>
              <w:rPr>
                <w:rFonts w:ascii="Roboto" w:eastAsia="Times New Roman" w:hAnsi="Roboto" w:cs="Arial"/>
                <w:color w:val="000000"/>
                <w:sz w:val="20"/>
                <w:szCs w:val="20"/>
              </w:rPr>
              <w:t>isgender)</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19B4F3C6" w14:textId="3C22FC8F" w:rsidR="001F0295" w:rsidRPr="005F5DC7" w:rsidRDefault="001F0295"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397,000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4DF8BE15" w14:textId="61D02839" w:rsidR="001F0295" w:rsidRPr="005F5DC7" w:rsidRDefault="0098209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7.7</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5AA10C96" w14:textId="2DA26EBF" w:rsidR="001F0295" w:rsidRPr="005F5DC7" w:rsidRDefault="001F029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17.1–18.2</w:t>
            </w:r>
          </w:p>
        </w:tc>
      </w:tr>
      <w:tr w:rsidR="001F0295" w:rsidRPr="005F5DC7" w14:paraId="7E095FA2" w14:textId="77777777" w:rsidTr="006819D5">
        <w:trPr>
          <w:trHeight w:val="179"/>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37F4BBB5" w14:textId="3E883833" w:rsidR="001F0295" w:rsidRDefault="001F0295"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Transgender or gender</w:t>
            </w:r>
            <w:r w:rsidR="00997EF9">
              <w:rPr>
                <w:rFonts w:ascii="Roboto" w:eastAsia="Times New Roman" w:hAnsi="Roboto" w:cs="Arial"/>
                <w:color w:val="000000"/>
                <w:sz w:val="20"/>
                <w:szCs w:val="20"/>
              </w:rPr>
              <w:t>-</w:t>
            </w:r>
            <w:r>
              <w:rPr>
                <w:rFonts w:ascii="Roboto" w:eastAsia="Times New Roman" w:hAnsi="Roboto" w:cs="Arial"/>
                <w:color w:val="000000"/>
                <w:sz w:val="20"/>
                <w:szCs w:val="20"/>
              </w:rPr>
              <w:t xml:space="preserve"> nonconforming</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42D1DA35" w14:textId="3D82C070" w:rsidR="001F0295" w:rsidRPr="005F5DC7" w:rsidRDefault="00982091" w:rsidP="00F538AA">
            <w:pPr>
              <w:spacing w:after="0" w:line="240" w:lineRule="auto"/>
              <w:ind w:right="748"/>
              <w:jc w:val="right"/>
              <w:rPr>
                <w:rFonts w:ascii="Roboto" w:eastAsia="Times New Roman" w:hAnsi="Roboto" w:cs="Arial"/>
                <w:color w:val="000000"/>
                <w:sz w:val="20"/>
                <w:szCs w:val="20"/>
              </w:rPr>
            </w:pPr>
            <w:r>
              <w:rPr>
                <w:rFonts w:ascii="Roboto" w:eastAsia="Times New Roman" w:hAnsi="Roboto" w:cs="Arial"/>
                <w:color w:val="000000"/>
                <w:sz w:val="20"/>
                <w:szCs w:val="20"/>
              </w:rPr>
              <w:t>6,000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07ACF9BA" w14:textId="09A408B9" w:rsidR="001F0295" w:rsidRPr="005F5DC7" w:rsidRDefault="0098209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13.0</w:t>
            </w:r>
            <w:r w:rsidR="00997EF9">
              <w:rPr>
                <w:rFonts w:ascii="Roboto" w:eastAsia="Times New Roman" w:hAnsi="Roboto" w:cs="Arial"/>
                <w:color w:val="000000"/>
                <w:sz w:val="20"/>
                <w:szCs w:val="20"/>
              </w:rPr>
              <w:t>%</w:t>
            </w:r>
            <w:r>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11F4F937" w14:textId="712BA923" w:rsidR="001F0295" w:rsidRPr="005F5DC7" w:rsidRDefault="0037796D"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 xml:space="preserve">   </w:t>
            </w:r>
            <w:r w:rsidR="001F0295">
              <w:rPr>
                <w:rFonts w:ascii="Roboto" w:eastAsia="Times New Roman" w:hAnsi="Roboto" w:cs="Arial"/>
                <w:color w:val="000000"/>
                <w:sz w:val="20"/>
                <w:szCs w:val="20"/>
              </w:rPr>
              <w:t>8.0–18.5</w:t>
            </w:r>
          </w:p>
        </w:tc>
      </w:tr>
    </w:tbl>
    <w:p w14:paraId="085A8BE3" w14:textId="77777777" w:rsidR="0069448C" w:rsidRDefault="00982091" w:rsidP="002444F1">
      <w:pPr>
        <w:rPr>
          <w:rFonts w:ascii="Roboto" w:hAnsi="Roboto"/>
          <w:sz w:val="18"/>
          <w:szCs w:val="18"/>
        </w:rPr>
      </w:pPr>
      <w:r w:rsidRPr="00300DDE">
        <w:rPr>
          <w:rFonts w:ascii="Roboto" w:hAnsi="Roboto"/>
          <w:sz w:val="18"/>
          <w:szCs w:val="18"/>
        </w:rPr>
        <w:t>Source: 2021 California Health Interview Survey</w:t>
      </w:r>
    </w:p>
    <w:p w14:paraId="0B579E96" w14:textId="70D077EB" w:rsidR="00982091" w:rsidRDefault="00982091" w:rsidP="002444F1">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statistically significant</w:t>
      </w:r>
      <w:r w:rsidR="008142F8">
        <w:rPr>
          <w:rFonts w:ascii="Roboto" w:hAnsi="Roboto"/>
          <w:sz w:val="18"/>
          <w:szCs w:val="18"/>
        </w:rPr>
        <w:t xml:space="preserve"> </w:t>
      </w:r>
      <w:r w:rsidR="006F1DE5">
        <w:rPr>
          <w:rFonts w:ascii="Roboto" w:hAnsi="Roboto"/>
          <w:sz w:val="18"/>
          <w:szCs w:val="18"/>
        </w:rPr>
        <w:t xml:space="preserve">difference </w:t>
      </w:r>
      <w:r w:rsidR="008142F8">
        <w:rPr>
          <w:rFonts w:ascii="Roboto" w:hAnsi="Roboto"/>
          <w:sz w:val="18"/>
          <w:szCs w:val="18"/>
        </w:rPr>
        <w:t>from</w:t>
      </w:r>
      <w:r w:rsidRPr="00300DDE">
        <w:rPr>
          <w:rFonts w:ascii="Roboto" w:hAnsi="Roboto"/>
          <w:sz w:val="18"/>
          <w:szCs w:val="18"/>
        </w:rPr>
        <w:t xml:space="preserve"> </w:t>
      </w:r>
      <w:r w:rsidR="008142F8">
        <w:rPr>
          <w:rFonts w:ascii="Roboto" w:hAnsi="Roboto"/>
          <w:sz w:val="18"/>
          <w:szCs w:val="18"/>
        </w:rPr>
        <w:t>cisgender</w:t>
      </w:r>
      <w:r>
        <w:rPr>
          <w:rFonts w:ascii="Roboto" w:hAnsi="Roboto"/>
          <w:sz w:val="18"/>
          <w:szCs w:val="18"/>
        </w:rPr>
        <w:t xml:space="preserve"> </w:t>
      </w:r>
      <w:r w:rsidRPr="00300DDE">
        <w:rPr>
          <w:rFonts w:ascii="Roboto" w:hAnsi="Roboto"/>
          <w:sz w:val="18"/>
          <w:szCs w:val="18"/>
        </w:rPr>
        <w:t>at p ≤ 0.05</w:t>
      </w:r>
    </w:p>
    <w:p w14:paraId="2287AF2D" w14:textId="075729BC" w:rsidR="001F0295" w:rsidRPr="005F5DC7" w:rsidRDefault="00982091" w:rsidP="0069448C">
      <w:pPr>
        <w:rPr>
          <w:rFonts w:ascii="Roboto" w:hAnsi="Roboto"/>
          <w:b/>
          <w:sz w:val="20"/>
          <w:szCs w:val="20"/>
        </w:rPr>
      </w:pPr>
      <w:r>
        <w:rPr>
          <w:rFonts w:ascii="Roboto" w:hAnsi="Roboto"/>
          <w:sz w:val="18"/>
          <w:szCs w:val="18"/>
        </w:rPr>
        <w:t>^ = statistically unstable estimate</w:t>
      </w:r>
    </w:p>
    <w:p w14:paraId="3EE37E2A" w14:textId="17634760" w:rsidR="002444F1" w:rsidRDefault="00AE5680" w:rsidP="002444F1">
      <w:pPr>
        <w:rPr>
          <w:rFonts w:ascii="Roboto" w:hAnsi="Roboto"/>
          <w:b/>
          <w:sz w:val="20"/>
          <w:szCs w:val="20"/>
        </w:rPr>
      </w:pPr>
      <w:r>
        <w:rPr>
          <w:rFonts w:ascii="Roboto" w:hAnsi="Roboto"/>
          <w:b/>
          <w:sz w:val="20"/>
          <w:szCs w:val="20"/>
        </w:rPr>
        <w:t>Exhibit  A</w:t>
      </w:r>
      <w:r w:rsidR="00436658">
        <w:rPr>
          <w:rFonts w:ascii="Roboto" w:hAnsi="Roboto"/>
          <w:b/>
          <w:sz w:val="20"/>
          <w:szCs w:val="20"/>
        </w:rPr>
        <w:t>1</w:t>
      </w:r>
      <w:r w:rsidR="00A85342">
        <w:rPr>
          <w:rFonts w:ascii="Roboto" w:hAnsi="Roboto"/>
          <w:b/>
          <w:sz w:val="20"/>
          <w:szCs w:val="20"/>
        </w:rPr>
        <w:t>5</w:t>
      </w:r>
      <w:r w:rsidR="002444F1">
        <w:rPr>
          <w:rFonts w:ascii="Roboto" w:hAnsi="Roboto"/>
          <w:b/>
          <w:sz w:val="20"/>
          <w:szCs w:val="20"/>
        </w:rPr>
        <w:t xml:space="preserve">. Firearms </w:t>
      </w:r>
      <w:r>
        <w:rPr>
          <w:rFonts w:ascii="Roboto" w:hAnsi="Roboto"/>
          <w:b/>
          <w:sz w:val="20"/>
          <w:szCs w:val="20"/>
        </w:rPr>
        <w:t>Kept in Home L</w:t>
      </w:r>
      <w:r w:rsidR="002444F1">
        <w:rPr>
          <w:rFonts w:ascii="Roboto" w:hAnsi="Roboto"/>
          <w:b/>
          <w:sz w:val="20"/>
          <w:szCs w:val="20"/>
        </w:rPr>
        <w:t xml:space="preserve">oaded and </w:t>
      </w:r>
      <w:r>
        <w:rPr>
          <w:rFonts w:ascii="Roboto" w:hAnsi="Roboto"/>
          <w:b/>
          <w:sz w:val="20"/>
          <w:szCs w:val="20"/>
        </w:rPr>
        <w:t xml:space="preserve">Unlocked </w:t>
      </w:r>
      <w:r w:rsidR="002444F1">
        <w:rPr>
          <w:rFonts w:ascii="Roboto" w:hAnsi="Roboto"/>
          <w:b/>
          <w:sz w:val="20"/>
          <w:szCs w:val="20"/>
        </w:rPr>
        <w:t xml:space="preserve">by </w:t>
      </w:r>
      <w:r>
        <w:rPr>
          <w:rFonts w:ascii="Roboto" w:hAnsi="Roboto"/>
          <w:b/>
          <w:sz w:val="20"/>
          <w:szCs w:val="20"/>
        </w:rPr>
        <w:t>Citizenship Status</w:t>
      </w:r>
    </w:p>
    <w:tbl>
      <w:tblPr>
        <w:tblW w:w="9454" w:type="dxa"/>
        <w:tblInd w:w="-5" w:type="dxa"/>
        <w:tblLayout w:type="fixed"/>
        <w:tblLook w:val="04A0" w:firstRow="1" w:lastRow="0" w:firstColumn="1" w:lastColumn="0" w:noHBand="0" w:noVBand="1"/>
        <w:tblCaption w:val="Firearms at home kept loaded and unlocked by citizenship status"/>
        <w:tblDescription w:val="This table shows that 5% of immigrant gunowners and 8.2% of non-immigrant gunowners had firearms at home kept loaded and unlocked. The percentage for immigrant gunowners was statistically significantly different from non-immigrant gunowners."/>
      </w:tblPr>
      <w:tblGrid>
        <w:gridCol w:w="2363"/>
        <w:gridCol w:w="2364"/>
        <w:gridCol w:w="2363"/>
        <w:gridCol w:w="2364"/>
      </w:tblGrid>
      <w:tr w:rsidR="009555B3" w:rsidRPr="005F5DC7" w14:paraId="6D662F01"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0937BB7F" w14:textId="77777777" w:rsidR="009555B3" w:rsidRPr="005F5DC7" w:rsidRDefault="009555B3"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Citizenship</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3A20BEB2" w14:textId="77777777" w:rsidR="009555B3" w:rsidRPr="005F5DC7" w:rsidRDefault="009555B3"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1540780D" w14:textId="77777777" w:rsidR="009555B3" w:rsidRPr="005F5DC7" w:rsidRDefault="009555B3"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654A45D7" w14:textId="77777777" w:rsidR="009555B3" w:rsidRPr="005F5DC7" w:rsidRDefault="009555B3"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9555B3" w:rsidRPr="005F5DC7" w14:paraId="64AC6B42"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04263AC5" w14:textId="77777777" w:rsidR="009555B3" w:rsidRPr="005F5DC7" w:rsidRDefault="009555B3"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Immigrant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49A93F5A" w14:textId="3ECF54D5" w:rsidR="009555B3" w:rsidRPr="005F5DC7" w:rsidRDefault="008C07B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7CF04AD7" w14:textId="74EF57E7" w:rsidR="009555B3" w:rsidRPr="005F5DC7" w:rsidRDefault="008C07B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5.0</w:t>
            </w:r>
            <w:r w:rsidR="00997EF9">
              <w:rPr>
                <w:rFonts w:ascii="Roboto" w:eastAsia="Times New Roman" w:hAnsi="Roboto" w:cs="Arial"/>
                <w:color w:val="000000"/>
                <w:sz w:val="20"/>
                <w:szCs w:val="20"/>
              </w:rPr>
              <w:t>%</w:t>
            </w:r>
            <w:r w:rsidR="00993F30">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29741092" w14:textId="54A6B964" w:rsidR="009555B3" w:rsidRPr="005F5DC7" w:rsidRDefault="008C07B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2.7–7.2</w:t>
            </w:r>
          </w:p>
        </w:tc>
      </w:tr>
      <w:tr w:rsidR="009555B3" w:rsidRPr="005F5DC7" w14:paraId="74773887" w14:textId="77777777" w:rsidTr="006819D5">
        <w:trPr>
          <w:trHeight w:val="179"/>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459BA1FC" w14:textId="585C3699" w:rsidR="009555B3" w:rsidRDefault="00157EF2"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U.S.</w:t>
            </w:r>
            <w:r w:rsidR="006A5FE3">
              <w:rPr>
                <w:rFonts w:ascii="Roboto" w:eastAsia="Times New Roman" w:hAnsi="Roboto" w:cs="Arial"/>
                <w:color w:val="000000"/>
                <w:sz w:val="20"/>
                <w:szCs w:val="20"/>
              </w:rPr>
              <w:t>-</w:t>
            </w:r>
            <w:r>
              <w:rPr>
                <w:rFonts w:ascii="Roboto" w:eastAsia="Times New Roman" w:hAnsi="Roboto" w:cs="Arial"/>
                <w:color w:val="000000"/>
                <w:sz w:val="20"/>
                <w:szCs w:val="20"/>
              </w:rPr>
              <w:t>born</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7EA226AC" w14:textId="771D9EF4" w:rsidR="009555B3" w:rsidRPr="005F5DC7" w:rsidRDefault="008C07B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367,000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2DB2846E" w14:textId="1D0C29B0" w:rsidR="009555B3" w:rsidRPr="005F5DC7" w:rsidRDefault="008C07B1" w:rsidP="00F41622">
            <w:pPr>
              <w:spacing w:after="0" w:line="240" w:lineRule="auto"/>
              <w:jc w:val="center"/>
              <w:rPr>
                <w:rFonts w:ascii="Roboto" w:eastAsia="Times New Roman" w:hAnsi="Roboto" w:cs="Arial"/>
                <w:color w:val="000000"/>
                <w:sz w:val="20"/>
                <w:szCs w:val="20"/>
              </w:rPr>
            </w:pPr>
            <w:r w:rsidRPr="0074613E">
              <w:rPr>
                <w:rFonts w:ascii="Roboto" w:eastAsia="Times New Roman" w:hAnsi="Roboto" w:cs="Arial"/>
                <w:color w:val="000000"/>
                <w:sz w:val="20"/>
                <w:szCs w:val="20"/>
              </w:rPr>
              <w:t>8.2</w:t>
            </w:r>
            <w:r w:rsidR="00997EF9">
              <w:rPr>
                <w:rFonts w:ascii="Roboto" w:eastAsia="Times New Roman" w:hAnsi="Roboto" w:cs="Arial"/>
                <w:color w:val="000000"/>
                <w:sz w:val="20"/>
                <w:szCs w:val="20"/>
              </w:rPr>
              <w:t>%</w:t>
            </w:r>
            <w:r w:rsidR="009E5E23" w:rsidRPr="009E5E23">
              <w:rPr>
                <w:rFonts w:ascii="Roboto" w:eastAsia="Times New Roman" w:hAnsi="Roboto" w:cs="Arial"/>
                <w:color w:val="FFFFFF" w:themeColor="background1"/>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348F31D3" w14:textId="2DCBBBA0" w:rsidR="009555B3" w:rsidRPr="005F5DC7" w:rsidRDefault="008C07B1"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7.0–9.4</w:t>
            </w:r>
          </w:p>
        </w:tc>
      </w:tr>
    </w:tbl>
    <w:p w14:paraId="1A62135D" w14:textId="77777777" w:rsidR="0069448C" w:rsidRDefault="009555B3" w:rsidP="009555B3">
      <w:pPr>
        <w:rPr>
          <w:rFonts w:ascii="Roboto" w:hAnsi="Roboto"/>
          <w:sz w:val="18"/>
          <w:szCs w:val="18"/>
        </w:rPr>
      </w:pPr>
      <w:r w:rsidRPr="00300DDE">
        <w:rPr>
          <w:rFonts w:ascii="Roboto" w:hAnsi="Roboto"/>
          <w:sz w:val="18"/>
          <w:szCs w:val="18"/>
        </w:rPr>
        <w:t>Source: 2021 California Health Interview Survey</w:t>
      </w:r>
    </w:p>
    <w:p w14:paraId="0EED0106" w14:textId="06D008FE" w:rsidR="00982091" w:rsidRPr="0069448C" w:rsidRDefault="009555B3" w:rsidP="002444F1">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sidR="008142F8">
        <w:rPr>
          <w:rFonts w:ascii="Roboto" w:hAnsi="Roboto"/>
          <w:sz w:val="18"/>
          <w:szCs w:val="18"/>
        </w:rPr>
        <w:t xml:space="preserve">from non-immigrant </w:t>
      </w:r>
      <w:r w:rsidRPr="00300DDE">
        <w:rPr>
          <w:rFonts w:ascii="Roboto" w:hAnsi="Roboto"/>
          <w:sz w:val="18"/>
          <w:szCs w:val="18"/>
        </w:rPr>
        <w:t>at p ≤ 0.05</w:t>
      </w:r>
    </w:p>
    <w:p w14:paraId="386BD6B8" w14:textId="44FBE19D" w:rsidR="002444F1" w:rsidRDefault="00AE5680" w:rsidP="002444F1">
      <w:pPr>
        <w:rPr>
          <w:rFonts w:ascii="Roboto" w:hAnsi="Roboto"/>
          <w:b/>
          <w:sz w:val="20"/>
          <w:szCs w:val="20"/>
        </w:rPr>
      </w:pPr>
      <w:r>
        <w:rPr>
          <w:rFonts w:ascii="Roboto" w:hAnsi="Roboto"/>
          <w:b/>
          <w:sz w:val="20"/>
          <w:szCs w:val="20"/>
        </w:rPr>
        <w:t>Exhibit A</w:t>
      </w:r>
      <w:r w:rsidR="00436658">
        <w:rPr>
          <w:rFonts w:ascii="Roboto" w:hAnsi="Roboto"/>
          <w:b/>
          <w:sz w:val="20"/>
          <w:szCs w:val="20"/>
        </w:rPr>
        <w:t>1</w:t>
      </w:r>
      <w:r w:rsidR="00A85342">
        <w:rPr>
          <w:rFonts w:ascii="Roboto" w:hAnsi="Roboto"/>
          <w:b/>
          <w:sz w:val="20"/>
          <w:szCs w:val="20"/>
        </w:rPr>
        <w:t>6</w:t>
      </w:r>
      <w:r w:rsidR="002444F1">
        <w:rPr>
          <w:rFonts w:ascii="Roboto" w:hAnsi="Roboto"/>
          <w:b/>
          <w:sz w:val="20"/>
          <w:szCs w:val="20"/>
        </w:rPr>
        <w:t xml:space="preserve">. Firearms </w:t>
      </w:r>
      <w:r>
        <w:rPr>
          <w:rFonts w:ascii="Roboto" w:hAnsi="Roboto"/>
          <w:b/>
          <w:sz w:val="20"/>
          <w:szCs w:val="20"/>
        </w:rPr>
        <w:t>Kept in H</w:t>
      </w:r>
      <w:r w:rsidR="002444F1">
        <w:rPr>
          <w:rFonts w:ascii="Roboto" w:hAnsi="Roboto"/>
          <w:b/>
          <w:sz w:val="20"/>
          <w:szCs w:val="20"/>
        </w:rPr>
        <w:t xml:space="preserve">ome </w:t>
      </w:r>
      <w:r>
        <w:rPr>
          <w:rFonts w:ascii="Roboto" w:hAnsi="Roboto"/>
          <w:b/>
          <w:sz w:val="20"/>
          <w:szCs w:val="20"/>
        </w:rPr>
        <w:t>L</w:t>
      </w:r>
      <w:r w:rsidR="002444F1">
        <w:rPr>
          <w:rFonts w:ascii="Roboto" w:hAnsi="Roboto"/>
          <w:b/>
          <w:sz w:val="20"/>
          <w:szCs w:val="20"/>
        </w:rPr>
        <w:t xml:space="preserve">oaded and </w:t>
      </w:r>
      <w:r>
        <w:rPr>
          <w:rFonts w:ascii="Roboto" w:hAnsi="Roboto"/>
          <w:b/>
          <w:sz w:val="20"/>
          <w:szCs w:val="20"/>
        </w:rPr>
        <w:t xml:space="preserve">Unlocked </w:t>
      </w:r>
      <w:r w:rsidR="002444F1">
        <w:rPr>
          <w:rFonts w:ascii="Roboto" w:hAnsi="Roboto"/>
          <w:b/>
          <w:sz w:val="20"/>
          <w:szCs w:val="20"/>
        </w:rPr>
        <w:t xml:space="preserve">by </w:t>
      </w:r>
      <w:r>
        <w:rPr>
          <w:rFonts w:ascii="Roboto" w:hAnsi="Roboto"/>
          <w:b/>
          <w:sz w:val="20"/>
          <w:szCs w:val="20"/>
        </w:rPr>
        <w:t xml:space="preserve">Rural </w:t>
      </w:r>
      <w:r w:rsidR="002444F1">
        <w:rPr>
          <w:rFonts w:ascii="Roboto" w:hAnsi="Roboto"/>
          <w:b/>
          <w:sz w:val="20"/>
          <w:szCs w:val="20"/>
        </w:rPr>
        <w:t xml:space="preserve">and </w:t>
      </w:r>
      <w:r>
        <w:rPr>
          <w:rFonts w:ascii="Roboto" w:hAnsi="Roboto"/>
          <w:b/>
          <w:sz w:val="20"/>
          <w:szCs w:val="20"/>
        </w:rPr>
        <w:t xml:space="preserve">Urban </w:t>
      </w:r>
      <w:r w:rsidR="00DB3F5A">
        <w:rPr>
          <w:rFonts w:ascii="Roboto" w:hAnsi="Roboto"/>
          <w:b/>
          <w:sz w:val="20"/>
          <w:szCs w:val="20"/>
        </w:rPr>
        <w:t xml:space="preserve">(Claritas </w:t>
      </w:r>
      <w:r>
        <w:rPr>
          <w:rFonts w:ascii="Roboto" w:hAnsi="Roboto"/>
          <w:b/>
          <w:sz w:val="20"/>
          <w:szCs w:val="20"/>
        </w:rPr>
        <w:t>Definition</w:t>
      </w:r>
      <w:r w:rsidR="00DB3F5A">
        <w:rPr>
          <w:rFonts w:ascii="Roboto" w:hAnsi="Roboto"/>
          <w:b/>
          <w:sz w:val="20"/>
          <w:szCs w:val="20"/>
        </w:rPr>
        <w:t>)</w:t>
      </w:r>
    </w:p>
    <w:tbl>
      <w:tblPr>
        <w:tblW w:w="9454" w:type="dxa"/>
        <w:tblInd w:w="-5" w:type="dxa"/>
        <w:tblLayout w:type="fixed"/>
        <w:tblLook w:val="04A0" w:firstRow="1" w:lastRow="0" w:firstColumn="1" w:lastColumn="0" w:noHBand="0" w:noVBand="1"/>
        <w:tblCaption w:val="Firearms at home kept loaded and unlocked by rural and urban (Claritas definition)"/>
        <w:tblDescription w:val="This table shows that 7.3% of adult gunowners in rural areas and 9.7% of adult gunowners in urban areas had firearms at home kept loaded and unlocked."/>
      </w:tblPr>
      <w:tblGrid>
        <w:gridCol w:w="2363"/>
        <w:gridCol w:w="2364"/>
        <w:gridCol w:w="2363"/>
        <w:gridCol w:w="2364"/>
      </w:tblGrid>
      <w:tr w:rsidR="00DB3F5A" w:rsidRPr="005F5DC7" w14:paraId="76078FAF" w14:textId="77777777" w:rsidTr="004D54EB">
        <w:trPr>
          <w:trHeight w:val="193"/>
        </w:trPr>
        <w:tc>
          <w:tcPr>
            <w:tcW w:w="2363"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F3BD0D6" w14:textId="0E0B28E4" w:rsidR="00DB3F5A" w:rsidRPr="005F5DC7" w:rsidRDefault="00DB3F5A"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Rural and Urban – Claritas </w:t>
            </w:r>
            <w:r w:rsidR="00AE5680">
              <w:rPr>
                <w:rFonts w:ascii="Roboto" w:eastAsia="Times New Roman" w:hAnsi="Roboto" w:cs="Arial"/>
                <w:b/>
                <w:bCs/>
                <w:color w:val="112277"/>
                <w:sz w:val="20"/>
                <w:szCs w:val="20"/>
              </w:rPr>
              <w:t>Definition</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74C77C7A" w14:textId="77777777" w:rsidR="00DB3F5A" w:rsidRPr="005F5DC7" w:rsidRDefault="00DB3F5A"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Population</w:t>
            </w:r>
          </w:p>
        </w:tc>
        <w:tc>
          <w:tcPr>
            <w:tcW w:w="2363" w:type="dxa"/>
            <w:tcBorders>
              <w:top w:val="single" w:sz="4" w:space="0" w:color="B0B7BB"/>
              <w:left w:val="nil"/>
              <w:bottom w:val="single" w:sz="4" w:space="0" w:color="B0B7BB"/>
              <w:right w:val="single" w:sz="4" w:space="0" w:color="B0B7BB"/>
            </w:tcBorders>
            <w:shd w:val="clear" w:color="auto" w:fill="auto"/>
            <w:noWrap/>
            <w:vAlign w:val="center"/>
            <w:hideMark/>
          </w:tcPr>
          <w:p w14:paraId="23FF5340" w14:textId="77777777" w:rsidR="00DB3F5A" w:rsidRPr="005F5DC7" w:rsidRDefault="00DB3F5A"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Percent</w:t>
            </w:r>
          </w:p>
        </w:tc>
        <w:tc>
          <w:tcPr>
            <w:tcW w:w="2364" w:type="dxa"/>
            <w:tcBorders>
              <w:top w:val="single" w:sz="4" w:space="0" w:color="B0B7BB"/>
              <w:left w:val="nil"/>
              <w:bottom w:val="single" w:sz="4" w:space="0" w:color="B0B7BB"/>
              <w:right w:val="single" w:sz="4" w:space="0" w:color="B0B7BB"/>
            </w:tcBorders>
            <w:shd w:val="clear" w:color="auto" w:fill="auto"/>
            <w:noWrap/>
            <w:vAlign w:val="center"/>
            <w:hideMark/>
          </w:tcPr>
          <w:p w14:paraId="15298CB4" w14:textId="77777777" w:rsidR="00DB3F5A" w:rsidRPr="005F5DC7" w:rsidRDefault="00DB3F5A" w:rsidP="00F41622">
            <w:pPr>
              <w:spacing w:after="0" w:line="240" w:lineRule="auto"/>
              <w:jc w:val="center"/>
              <w:rPr>
                <w:rFonts w:ascii="Roboto" w:eastAsia="Times New Roman" w:hAnsi="Roboto" w:cs="Arial"/>
                <w:b/>
                <w:bCs/>
                <w:color w:val="112277"/>
                <w:sz w:val="20"/>
                <w:szCs w:val="20"/>
              </w:rPr>
            </w:pPr>
            <w:r w:rsidRPr="005F5DC7">
              <w:rPr>
                <w:rFonts w:ascii="Roboto" w:eastAsia="Times New Roman" w:hAnsi="Roboto" w:cs="Arial"/>
                <w:b/>
                <w:bCs/>
                <w:color w:val="112277"/>
                <w:sz w:val="20"/>
                <w:szCs w:val="20"/>
              </w:rPr>
              <w:t>95% Confidence Interval</w:t>
            </w:r>
          </w:p>
        </w:tc>
      </w:tr>
      <w:tr w:rsidR="00DA7786" w:rsidRPr="005F5DC7" w14:paraId="3DFEAAAA"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tcPr>
          <w:p w14:paraId="37BF5FA2" w14:textId="70B3F601" w:rsidR="00DA7786" w:rsidRDefault="00DA7786" w:rsidP="00DA7786">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Rural</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43C493A8" w14:textId="42F16C5D" w:rsidR="00DA7786" w:rsidRDefault="00DA7786" w:rsidP="00DA7786">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321,000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tcPr>
          <w:p w14:paraId="67616AA5" w14:textId="76A806A6" w:rsidR="00DA7786" w:rsidRDefault="00DA7786" w:rsidP="00DA778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9.7</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tcPr>
          <w:p w14:paraId="1F453B3F" w14:textId="5128B811" w:rsidR="00DA7786" w:rsidRDefault="00DA7786" w:rsidP="00DA778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7.5–11.9</w:t>
            </w:r>
          </w:p>
        </w:tc>
      </w:tr>
      <w:tr w:rsidR="00DA7786" w:rsidRPr="005F5DC7" w14:paraId="4F62CB37" w14:textId="77777777" w:rsidTr="006819D5">
        <w:trPr>
          <w:trHeight w:val="193"/>
        </w:trPr>
        <w:tc>
          <w:tcPr>
            <w:tcW w:w="2363"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1B20128E" w14:textId="3B5DEA33" w:rsidR="00DA7786" w:rsidRPr="005F5DC7" w:rsidRDefault="00DA7786" w:rsidP="00DA7786">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Urban</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38748D4E" w14:textId="4F09DEA2" w:rsidR="00DA7786" w:rsidRPr="005F5DC7" w:rsidRDefault="00DA7786" w:rsidP="00DA7786">
            <w:pPr>
              <w:spacing w:after="0" w:line="240" w:lineRule="auto"/>
              <w:ind w:right="658"/>
              <w:jc w:val="right"/>
              <w:rPr>
                <w:rFonts w:ascii="Roboto" w:eastAsia="Times New Roman" w:hAnsi="Roboto" w:cs="Arial"/>
                <w:color w:val="000000"/>
                <w:sz w:val="20"/>
                <w:szCs w:val="20"/>
              </w:rPr>
            </w:pPr>
            <w:r>
              <w:rPr>
                <w:rFonts w:ascii="Roboto" w:eastAsia="Times New Roman" w:hAnsi="Roboto" w:cs="Arial"/>
                <w:color w:val="000000"/>
                <w:sz w:val="20"/>
                <w:szCs w:val="20"/>
              </w:rPr>
              <w:t>83,000</w:t>
            </w:r>
          </w:p>
        </w:tc>
        <w:tc>
          <w:tcPr>
            <w:tcW w:w="2363" w:type="dxa"/>
            <w:tcBorders>
              <w:top w:val="single" w:sz="4" w:space="0" w:color="C1C1C1"/>
              <w:left w:val="nil"/>
              <w:bottom w:val="single" w:sz="4" w:space="0" w:color="C1C1C1"/>
              <w:right w:val="single" w:sz="4" w:space="0" w:color="C1C1C1"/>
            </w:tcBorders>
            <w:shd w:val="clear" w:color="000000" w:fill="FFFFFF"/>
            <w:noWrap/>
            <w:vAlign w:val="center"/>
            <w:hideMark/>
          </w:tcPr>
          <w:p w14:paraId="6A5DBA42" w14:textId="2713F39C" w:rsidR="00DA7786" w:rsidRPr="005F5DC7" w:rsidRDefault="00DA7786" w:rsidP="00DA778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7.3</w:t>
            </w:r>
            <w:r w:rsidR="00997EF9">
              <w:rPr>
                <w:rFonts w:ascii="Roboto" w:eastAsia="Times New Roman" w:hAnsi="Roboto" w:cs="Arial"/>
                <w:color w:val="000000"/>
                <w:sz w:val="20"/>
                <w:szCs w:val="20"/>
              </w:rPr>
              <w:t>%</w:t>
            </w:r>
          </w:p>
        </w:tc>
        <w:tc>
          <w:tcPr>
            <w:tcW w:w="2364" w:type="dxa"/>
            <w:tcBorders>
              <w:top w:val="single" w:sz="4" w:space="0" w:color="C1C1C1"/>
              <w:left w:val="nil"/>
              <w:bottom w:val="single" w:sz="4" w:space="0" w:color="C1C1C1"/>
              <w:right w:val="single" w:sz="4" w:space="0" w:color="C1C1C1"/>
            </w:tcBorders>
            <w:shd w:val="clear" w:color="000000" w:fill="FFFFFF"/>
            <w:noWrap/>
            <w:vAlign w:val="center"/>
            <w:hideMark/>
          </w:tcPr>
          <w:p w14:paraId="28BF5669" w14:textId="4AADE4B6" w:rsidR="00DA7786" w:rsidRPr="005F5DC7" w:rsidRDefault="00DA7786" w:rsidP="00DA778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6.3–8.4</w:t>
            </w:r>
          </w:p>
        </w:tc>
      </w:tr>
    </w:tbl>
    <w:p w14:paraId="71CD5561" w14:textId="77777777" w:rsidR="0069448C" w:rsidRDefault="008142F8" w:rsidP="00300DDE">
      <w:pPr>
        <w:rPr>
          <w:rFonts w:ascii="Roboto" w:hAnsi="Roboto"/>
          <w:sz w:val="18"/>
          <w:szCs w:val="18"/>
        </w:rPr>
      </w:pPr>
      <w:r w:rsidRPr="00300DDE">
        <w:rPr>
          <w:rFonts w:ascii="Roboto" w:hAnsi="Roboto"/>
          <w:sz w:val="18"/>
          <w:szCs w:val="18"/>
        </w:rPr>
        <w:t>Source: 2021 California Health Interview Survey</w:t>
      </w:r>
    </w:p>
    <w:p w14:paraId="1C1912EF" w14:textId="53C8DC46" w:rsidR="00300DDE" w:rsidRPr="00F34838" w:rsidRDefault="008142F8" w:rsidP="00300DDE">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 xml:space="preserve">from urban </w:t>
      </w:r>
      <w:r w:rsidRPr="00300DDE">
        <w:rPr>
          <w:rFonts w:ascii="Roboto" w:hAnsi="Roboto"/>
          <w:sz w:val="18"/>
          <w:szCs w:val="18"/>
        </w:rPr>
        <w:t>at p ≤ 0.05</w:t>
      </w:r>
    </w:p>
    <w:p w14:paraId="318CBCF5" w14:textId="457949D3" w:rsidR="00DB3F5A" w:rsidRDefault="00AE5680" w:rsidP="00300DDE">
      <w:pPr>
        <w:rPr>
          <w:rFonts w:ascii="Roboto" w:hAnsi="Roboto"/>
          <w:b/>
          <w:sz w:val="20"/>
          <w:szCs w:val="20"/>
        </w:rPr>
      </w:pPr>
      <w:r>
        <w:rPr>
          <w:rFonts w:ascii="Roboto" w:hAnsi="Roboto"/>
          <w:b/>
          <w:sz w:val="20"/>
          <w:szCs w:val="20"/>
        </w:rPr>
        <w:t>Exhibit</w:t>
      </w:r>
      <w:r w:rsidRPr="00DB3F5A">
        <w:rPr>
          <w:rFonts w:ascii="Roboto" w:hAnsi="Roboto"/>
          <w:b/>
          <w:sz w:val="20"/>
          <w:szCs w:val="20"/>
        </w:rPr>
        <w:t xml:space="preserve"> </w:t>
      </w:r>
      <w:r>
        <w:rPr>
          <w:rFonts w:ascii="Roboto" w:hAnsi="Roboto"/>
          <w:b/>
          <w:sz w:val="20"/>
          <w:szCs w:val="20"/>
        </w:rPr>
        <w:t>A</w:t>
      </w:r>
      <w:r w:rsidR="00DB3F5A" w:rsidRPr="00DB3F5A">
        <w:rPr>
          <w:rFonts w:ascii="Roboto" w:hAnsi="Roboto"/>
          <w:b/>
          <w:sz w:val="20"/>
          <w:szCs w:val="20"/>
        </w:rPr>
        <w:t>1</w:t>
      </w:r>
      <w:r w:rsidR="00A85342">
        <w:rPr>
          <w:rFonts w:ascii="Roboto" w:hAnsi="Roboto"/>
          <w:b/>
          <w:sz w:val="20"/>
          <w:szCs w:val="20"/>
        </w:rPr>
        <w:t>7</w:t>
      </w:r>
      <w:r w:rsidR="00DB3F5A">
        <w:rPr>
          <w:rFonts w:ascii="Roboto" w:hAnsi="Roboto"/>
          <w:b/>
          <w:sz w:val="20"/>
          <w:szCs w:val="20"/>
        </w:rPr>
        <w:t xml:space="preserve">. Concerns </w:t>
      </w:r>
      <w:r>
        <w:rPr>
          <w:rFonts w:ascii="Roboto" w:hAnsi="Roboto"/>
          <w:b/>
          <w:sz w:val="20"/>
          <w:szCs w:val="20"/>
        </w:rPr>
        <w:t xml:space="preserve">About Gun Violence Victimization </w:t>
      </w:r>
      <w:r w:rsidR="00DB3F5A">
        <w:rPr>
          <w:rFonts w:ascii="Roboto" w:hAnsi="Roboto"/>
          <w:b/>
          <w:sz w:val="20"/>
          <w:szCs w:val="20"/>
        </w:rPr>
        <w:t xml:space="preserve">by </w:t>
      </w:r>
      <w:r>
        <w:rPr>
          <w:rFonts w:ascii="Roboto" w:hAnsi="Roboto"/>
          <w:b/>
          <w:sz w:val="20"/>
          <w:szCs w:val="20"/>
        </w:rPr>
        <w:t xml:space="preserve">Age </w:t>
      </w:r>
    </w:p>
    <w:tbl>
      <w:tblPr>
        <w:tblW w:w="10485" w:type="dxa"/>
        <w:tblInd w:w="-5" w:type="dxa"/>
        <w:tblLayout w:type="fixed"/>
        <w:tblLook w:val="04A0" w:firstRow="1" w:lastRow="0" w:firstColumn="1" w:lastColumn="0" w:noHBand="0" w:noVBand="1"/>
        <w:tblCaption w:val="Concerns about gun violence victimization by age"/>
        <w:tblDescription w:val="This table shows that 14.3% of adults aged 18 to 25, 12.8% of adults aged 26 to 39, 13% of adults aged 40 to 49, 13.3% of adults aged 50 to 64, and 11.4% of adults aged 65 and over reported being &quot;very worried&quot; about being a victim of gun violence. The percentage for adults aged 18 to 25 was statistically significantly different from adults aged 65 and over."/>
      </w:tblPr>
      <w:tblGrid>
        <w:gridCol w:w="1747"/>
        <w:gridCol w:w="1748"/>
        <w:gridCol w:w="1747"/>
        <w:gridCol w:w="1748"/>
        <w:gridCol w:w="1747"/>
        <w:gridCol w:w="1748"/>
      </w:tblGrid>
      <w:tr w:rsidR="00C71DBC" w:rsidRPr="005F5DC7" w14:paraId="42609A2A" w14:textId="77777777" w:rsidTr="004D54EB">
        <w:trPr>
          <w:trHeight w:val="460"/>
        </w:trPr>
        <w:tc>
          <w:tcPr>
            <w:tcW w:w="10485" w:type="dxa"/>
            <w:gridSpan w:val="6"/>
            <w:tcBorders>
              <w:top w:val="single" w:sz="4" w:space="0" w:color="B0B7BB"/>
              <w:left w:val="single" w:sz="4" w:space="0" w:color="B0B7BB"/>
              <w:bottom w:val="single" w:sz="4" w:space="0" w:color="B0B7BB"/>
              <w:right w:val="single" w:sz="4" w:space="0" w:color="B0B7BB"/>
            </w:tcBorders>
            <w:shd w:val="clear" w:color="auto" w:fill="auto"/>
            <w:noWrap/>
            <w:vAlign w:val="center"/>
          </w:tcPr>
          <w:p w14:paraId="59D102AD" w14:textId="4C62B5C6" w:rsidR="00C71DBC" w:rsidRDefault="00C71DBC" w:rsidP="00F41622">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Age</w:t>
            </w:r>
          </w:p>
        </w:tc>
      </w:tr>
      <w:tr w:rsidR="000F5BA3" w:rsidRPr="005F5DC7" w14:paraId="0BB421E4" w14:textId="04D04E14" w:rsidTr="004D54EB">
        <w:trPr>
          <w:trHeight w:val="460"/>
        </w:trPr>
        <w:tc>
          <w:tcPr>
            <w:tcW w:w="1747"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5FBAD697" w14:textId="226EE6C8" w:rsidR="000F5BA3"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Concern</w:t>
            </w:r>
          </w:p>
          <w:p w14:paraId="590AA58F" w14:textId="20E87BEB" w:rsidR="000F5BA3" w:rsidRPr="005F5DC7"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1748" w:type="dxa"/>
            <w:tcBorders>
              <w:top w:val="single" w:sz="4" w:space="0" w:color="B0B7BB"/>
              <w:left w:val="nil"/>
              <w:bottom w:val="single" w:sz="4" w:space="0" w:color="B0B7BB"/>
              <w:right w:val="single" w:sz="4" w:space="0" w:color="B0B7BB"/>
            </w:tcBorders>
            <w:shd w:val="clear" w:color="auto" w:fill="auto"/>
            <w:noWrap/>
            <w:vAlign w:val="center"/>
            <w:hideMark/>
          </w:tcPr>
          <w:p w14:paraId="087E3C9D" w14:textId="27D61A6F" w:rsidR="000F5BA3" w:rsidRPr="005F5DC7"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18 to 25</w:t>
            </w:r>
          </w:p>
        </w:tc>
        <w:tc>
          <w:tcPr>
            <w:tcW w:w="1747" w:type="dxa"/>
            <w:tcBorders>
              <w:top w:val="single" w:sz="4" w:space="0" w:color="B0B7BB"/>
              <w:left w:val="nil"/>
              <w:bottom w:val="single" w:sz="4" w:space="0" w:color="B0B7BB"/>
              <w:right w:val="single" w:sz="4" w:space="0" w:color="B0B7BB"/>
            </w:tcBorders>
            <w:shd w:val="clear" w:color="auto" w:fill="auto"/>
            <w:noWrap/>
            <w:vAlign w:val="center"/>
            <w:hideMark/>
          </w:tcPr>
          <w:p w14:paraId="6DE80875" w14:textId="390E7B16" w:rsidR="000F5BA3" w:rsidRPr="005F5DC7"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26 to 39</w:t>
            </w:r>
          </w:p>
        </w:tc>
        <w:tc>
          <w:tcPr>
            <w:tcW w:w="1748" w:type="dxa"/>
            <w:tcBorders>
              <w:top w:val="single" w:sz="4" w:space="0" w:color="B0B7BB"/>
              <w:left w:val="nil"/>
              <w:bottom w:val="single" w:sz="4" w:space="0" w:color="B0B7BB"/>
              <w:right w:val="single" w:sz="4" w:space="0" w:color="B0B7BB"/>
            </w:tcBorders>
            <w:shd w:val="clear" w:color="auto" w:fill="auto"/>
            <w:noWrap/>
            <w:vAlign w:val="center"/>
            <w:hideMark/>
          </w:tcPr>
          <w:p w14:paraId="79995DE5" w14:textId="7A2C0498" w:rsidR="000F5BA3" w:rsidRPr="005F5DC7"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40 to 49</w:t>
            </w:r>
          </w:p>
        </w:tc>
        <w:tc>
          <w:tcPr>
            <w:tcW w:w="1747" w:type="dxa"/>
            <w:tcBorders>
              <w:top w:val="single" w:sz="4" w:space="0" w:color="B0B7BB"/>
              <w:left w:val="nil"/>
              <w:bottom w:val="single" w:sz="4" w:space="0" w:color="B0B7BB"/>
              <w:right w:val="single" w:sz="4" w:space="0" w:color="B0B7BB"/>
            </w:tcBorders>
            <w:shd w:val="clear" w:color="auto" w:fill="auto"/>
            <w:vAlign w:val="center"/>
          </w:tcPr>
          <w:p w14:paraId="02A67A55" w14:textId="139858DB" w:rsidR="000F5BA3"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50 to 64</w:t>
            </w:r>
          </w:p>
        </w:tc>
        <w:tc>
          <w:tcPr>
            <w:tcW w:w="1748" w:type="dxa"/>
            <w:tcBorders>
              <w:top w:val="single" w:sz="4" w:space="0" w:color="B0B7BB"/>
              <w:left w:val="nil"/>
              <w:bottom w:val="single" w:sz="4" w:space="0" w:color="B0B7BB"/>
              <w:right w:val="single" w:sz="4" w:space="0" w:color="B0B7BB"/>
            </w:tcBorders>
            <w:shd w:val="clear" w:color="auto" w:fill="auto"/>
            <w:vAlign w:val="center"/>
          </w:tcPr>
          <w:p w14:paraId="464FF70F" w14:textId="25F64B71" w:rsidR="000F5BA3" w:rsidRDefault="000F5BA3" w:rsidP="00C71DBC">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65 and over</w:t>
            </w:r>
          </w:p>
        </w:tc>
      </w:tr>
      <w:tr w:rsidR="000F5BA3" w:rsidRPr="005F5DC7" w14:paraId="5AB38A85" w14:textId="04C5D138" w:rsidTr="00C71DBC">
        <w:trPr>
          <w:trHeight w:val="460"/>
        </w:trPr>
        <w:tc>
          <w:tcPr>
            <w:tcW w:w="1747"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1884D982" w14:textId="3A2F31E8" w:rsidR="000F5BA3" w:rsidRPr="005F5DC7" w:rsidRDefault="000F5BA3"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1748" w:type="dxa"/>
            <w:tcBorders>
              <w:top w:val="single" w:sz="4" w:space="0" w:color="C1C1C1"/>
              <w:left w:val="nil"/>
              <w:bottom w:val="single" w:sz="4" w:space="0" w:color="C1C1C1"/>
              <w:right w:val="single" w:sz="4" w:space="0" w:color="C1C1C1"/>
            </w:tcBorders>
            <w:shd w:val="clear" w:color="000000" w:fill="FFFFFF"/>
            <w:noWrap/>
            <w:vAlign w:val="center"/>
            <w:hideMark/>
          </w:tcPr>
          <w:p w14:paraId="77FFD312" w14:textId="0AE0D58C"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14.3</w:t>
            </w:r>
            <w:r w:rsidR="00E71DB0">
              <w:rPr>
                <w:rFonts w:ascii="Roboto" w:eastAsia="Times New Roman" w:hAnsi="Roboto" w:cs="Arial"/>
                <w:color w:val="000000"/>
                <w:sz w:val="20"/>
                <w:szCs w:val="20"/>
              </w:rPr>
              <w:t>*</w:t>
            </w:r>
            <w:r w:rsidR="00997EF9">
              <w:rPr>
                <w:rFonts w:ascii="Roboto" w:eastAsia="Times New Roman" w:hAnsi="Roboto" w:cs="Arial"/>
                <w:color w:val="000000"/>
                <w:sz w:val="20"/>
                <w:szCs w:val="20"/>
              </w:rPr>
              <w:t>%</w:t>
            </w:r>
          </w:p>
          <w:p w14:paraId="0F341C6B" w14:textId="0B5DA526"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w:t>
            </w:r>
            <w:r w:rsidR="007714E6">
              <w:rPr>
                <w:rFonts w:ascii="Roboto" w:eastAsia="Times New Roman" w:hAnsi="Roboto" w:cs="Arial"/>
                <w:color w:val="000000"/>
                <w:sz w:val="20"/>
                <w:szCs w:val="20"/>
              </w:rPr>
              <w:t>12.5–16.0)</w:t>
            </w:r>
          </w:p>
          <w:p w14:paraId="3B99141D" w14:textId="0860125F"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617,000</w:t>
            </w:r>
          </w:p>
        </w:tc>
        <w:tc>
          <w:tcPr>
            <w:tcW w:w="1747" w:type="dxa"/>
            <w:tcBorders>
              <w:top w:val="single" w:sz="4" w:space="0" w:color="C1C1C1"/>
              <w:left w:val="nil"/>
              <w:bottom w:val="single" w:sz="4" w:space="0" w:color="C1C1C1"/>
              <w:right w:val="single" w:sz="4" w:space="0" w:color="C1C1C1"/>
            </w:tcBorders>
            <w:shd w:val="clear" w:color="000000" w:fill="FFFFFF"/>
            <w:noWrap/>
            <w:vAlign w:val="center"/>
            <w:hideMark/>
          </w:tcPr>
          <w:p w14:paraId="7AAA013C" w14:textId="79FFA21F"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12.8</w:t>
            </w:r>
            <w:r w:rsidR="00997EF9">
              <w:rPr>
                <w:rFonts w:ascii="Roboto" w:eastAsia="Times New Roman" w:hAnsi="Roboto" w:cs="Arial"/>
                <w:color w:val="000000"/>
                <w:sz w:val="20"/>
                <w:szCs w:val="20"/>
              </w:rPr>
              <w:t>%</w:t>
            </w:r>
          </w:p>
          <w:p w14:paraId="31BFA1E1" w14:textId="6674BE6D"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(11.5–14.0)</w:t>
            </w:r>
          </w:p>
          <w:p w14:paraId="7AA565BD" w14:textId="730E38B6"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907,000</w:t>
            </w:r>
          </w:p>
        </w:tc>
        <w:tc>
          <w:tcPr>
            <w:tcW w:w="1748" w:type="dxa"/>
            <w:tcBorders>
              <w:top w:val="single" w:sz="4" w:space="0" w:color="C1C1C1"/>
              <w:left w:val="nil"/>
              <w:bottom w:val="single" w:sz="4" w:space="0" w:color="C1C1C1"/>
              <w:right w:val="single" w:sz="4" w:space="0" w:color="C1C1C1"/>
            </w:tcBorders>
            <w:shd w:val="clear" w:color="000000" w:fill="FFFFFF"/>
            <w:noWrap/>
            <w:vAlign w:val="center"/>
            <w:hideMark/>
          </w:tcPr>
          <w:p w14:paraId="0D6AB9BE" w14:textId="5613F578"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w:t>
            </w:r>
            <w:r w:rsidR="00F37238">
              <w:rPr>
                <w:rFonts w:ascii="Roboto" w:eastAsia="Times New Roman" w:hAnsi="Roboto" w:cs="Arial"/>
                <w:color w:val="000000"/>
                <w:sz w:val="20"/>
                <w:szCs w:val="20"/>
              </w:rPr>
              <w:t>1</w:t>
            </w:r>
            <w:r w:rsidR="00997EF9">
              <w:rPr>
                <w:rFonts w:ascii="Roboto" w:eastAsia="Times New Roman" w:hAnsi="Roboto" w:cs="Arial"/>
                <w:color w:val="000000"/>
                <w:sz w:val="20"/>
                <w:szCs w:val="20"/>
              </w:rPr>
              <w:t>%</w:t>
            </w:r>
          </w:p>
          <w:p w14:paraId="21B32B7D" w14:textId="5E2CA172"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(11.7–14.5)</w:t>
            </w:r>
          </w:p>
          <w:p w14:paraId="363CEF42" w14:textId="72CBE3C3"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634,000</w:t>
            </w:r>
          </w:p>
        </w:tc>
        <w:tc>
          <w:tcPr>
            <w:tcW w:w="1747" w:type="dxa"/>
            <w:tcBorders>
              <w:top w:val="single" w:sz="4" w:space="0" w:color="C1C1C1"/>
              <w:left w:val="nil"/>
              <w:bottom w:val="single" w:sz="4" w:space="0" w:color="C1C1C1"/>
              <w:right w:val="single" w:sz="4" w:space="0" w:color="C1C1C1"/>
            </w:tcBorders>
            <w:shd w:val="clear" w:color="000000" w:fill="FFFFFF"/>
            <w:vAlign w:val="center"/>
          </w:tcPr>
          <w:p w14:paraId="5D9125EA" w14:textId="3F8B179F"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13.3</w:t>
            </w:r>
            <w:r w:rsidR="00997EF9">
              <w:rPr>
                <w:rFonts w:ascii="Roboto" w:eastAsia="Times New Roman" w:hAnsi="Roboto" w:cs="Arial"/>
                <w:color w:val="000000"/>
                <w:sz w:val="20"/>
                <w:szCs w:val="20"/>
              </w:rPr>
              <w:t>%</w:t>
            </w:r>
          </w:p>
          <w:p w14:paraId="6AD85584" w14:textId="057878CF"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(11.8–14.8)</w:t>
            </w:r>
          </w:p>
          <w:p w14:paraId="3C279596" w14:textId="5D8026EB" w:rsidR="00621E79"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948,000</w:t>
            </w:r>
          </w:p>
        </w:tc>
        <w:tc>
          <w:tcPr>
            <w:tcW w:w="1748" w:type="dxa"/>
            <w:tcBorders>
              <w:top w:val="single" w:sz="4" w:space="0" w:color="C1C1C1"/>
              <w:left w:val="nil"/>
              <w:bottom w:val="single" w:sz="4" w:space="0" w:color="C1C1C1"/>
              <w:right w:val="single" w:sz="4" w:space="0" w:color="C1C1C1"/>
            </w:tcBorders>
            <w:shd w:val="clear" w:color="000000" w:fill="FFFFFF"/>
            <w:vAlign w:val="center"/>
          </w:tcPr>
          <w:p w14:paraId="3FE7F49F" w14:textId="4E43DB0D"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11.4</w:t>
            </w:r>
            <w:r w:rsidR="00997EF9">
              <w:rPr>
                <w:rFonts w:ascii="Roboto" w:eastAsia="Times New Roman" w:hAnsi="Roboto" w:cs="Arial"/>
                <w:color w:val="000000"/>
                <w:sz w:val="20"/>
                <w:szCs w:val="20"/>
              </w:rPr>
              <w:t>%</w:t>
            </w:r>
          </w:p>
          <w:p w14:paraId="70F46942" w14:textId="1A29D5DF"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(10.1–12.6)</w:t>
            </w:r>
          </w:p>
          <w:p w14:paraId="33F811DC" w14:textId="0A42CDBC" w:rsidR="00537053" w:rsidRDefault="0053705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710,000</w:t>
            </w:r>
          </w:p>
        </w:tc>
      </w:tr>
      <w:tr w:rsidR="000F5BA3" w:rsidRPr="005F5DC7" w14:paraId="71728E6D" w14:textId="4ED1E775" w:rsidTr="00C71DBC">
        <w:trPr>
          <w:trHeight w:val="460"/>
        </w:trPr>
        <w:tc>
          <w:tcPr>
            <w:tcW w:w="1747" w:type="dxa"/>
            <w:tcBorders>
              <w:top w:val="nil"/>
              <w:left w:val="single" w:sz="4" w:space="0" w:color="C1C1C1"/>
              <w:bottom w:val="single" w:sz="4" w:space="0" w:color="C1C1C1"/>
              <w:right w:val="single" w:sz="4" w:space="0" w:color="C1C1C1"/>
            </w:tcBorders>
            <w:shd w:val="clear" w:color="000000" w:fill="FFFFFF"/>
            <w:noWrap/>
            <w:vAlign w:val="center"/>
          </w:tcPr>
          <w:p w14:paraId="34D5FE76" w14:textId="0DF8F110" w:rsidR="000F5BA3" w:rsidRPr="005F5DC7" w:rsidRDefault="000F5BA3"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1748" w:type="dxa"/>
            <w:tcBorders>
              <w:top w:val="nil"/>
              <w:left w:val="nil"/>
              <w:bottom w:val="single" w:sz="4" w:space="0" w:color="C1C1C1"/>
              <w:right w:val="single" w:sz="4" w:space="0" w:color="C1C1C1"/>
            </w:tcBorders>
            <w:shd w:val="clear" w:color="000000" w:fill="FFFFFF"/>
            <w:noWrap/>
            <w:vAlign w:val="center"/>
          </w:tcPr>
          <w:p w14:paraId="37EDBAAE" w14:textId="6E6D073E"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36.2</w:t>
            </w:r>
            <w:r w:rsidR="00997EF9">
              <w:rPr>
                <w:rFonts w:ascii="Roboto" w:eastAsia="Times New Roman" w:hAnsi="Roboto" w:cs="Arial"/>
                <w:color w:val="000000"/>
                <w:sz w:val="20"/>
                <w:szCs w:val="20"/>
              </w:rPr>
              <w:t>%</w:t>
            </w:r>
          </w:p>
          <w:p w14:paraId="64109ADA" w14:textId="551365BA"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(33.7–38.6)</w:t>
            </w:r>
          </w:p>
          <w:p w14:paraId="108FCF29" w14:textId="4C964A73"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1,564,000</w:t>
            </w:r>
          </w:p>
        </w:tc>
        <w:tc>
          <w:tcPr>
            <w:tcW w:w="1747" w:type="dxa"/>
            <w:tcBorders>
              <w:top w:val="nil"/>
              <w:left w:val="nil"/>
              <w:bottom w:val="single" w:sz="4" w:space="0" w:color="C1C1C1"/>
              <w:right w:val="single" w:sz="4" w:space="0" w:color="C1C1C1"/>
            </w:tcBorders>
            <w:shd w:val="clear" w:color="000000" w:fill="FFFFFF"/>
            <w:noWrap/>
            <w:vAlign w:val="center"/>
          </w:tcPr>
          <w:p w14:paraId="41465054" w14:textId="5EFB65D6"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w:t>
            </w:r>
            <w:r w:rsidR="00F37238">
              <w:rPr>
                <w:rFonts w:ascii="Roboto" w:eastAsia="Times New Roman" w:hAnsi="Roboto" w:cs="Arial"/>
                <w:color w:val="000000"/>
                <w:sz w:val="20"/>
                <w:szCs w:val="20"/>
              </w:rPr>
              <w:t>2</w:t>
            </w:r>
            <w:r w:rsidR="00997EF9">
              <w:rPr>
                <w:rFonts w:ascii="Roboto" w:eastAsia="Times New Roman" w:hAnsi="Roboto" w:cs="Arial"/>
                <w:color w:val="000000"/>
                <w:sz w:val="20"/>
                <w:szCs w:val="20"/>
              </w:rPr>
              <w:t>%</w:t>
            </w:r>
          </w:p>
          <w:p w14:paraId="10362666" w14:textId="2F8C653F"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(31.4–34.9)</w:t>
            </w:r>
          </w:p>
          <w:p w14:paraId="780B06A6" w14:textId="1F5D931B"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2,353,000</w:t>
            </w:r>
          </w:p>
        </w:tc>
        <w:tc>
          <w:tcPr>
            <w:tcW w:w="1748" w:type="dxa"/>
            <w:tcBorders>
              <w:top w:val="nil"/>
              <w:left w:val="nil"/>
              <w:bottom w:val="single" w:sz="4" w:space="0" w:color="C1C1C1"/>
              <w:right w:val="single" w:sz="4" w:space="0" w:color="C1C1C1"/>
            </w:tcBorders>
            <w:shd w:val="clear" w:color="000000" w:fill="FFFFFF"/>
            <w:noWrap/>
            <w:vAlign w:val="center"/>
          </w:tcPr>
          <w:p w14:paraId="196A8BBE" w14:textId="56BCD7DB"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31.3</w:t>
            </w:r>
            <w:r w:rsidR="00997EF9">
              <w:rPr>
                <w:rFonts w:ascii="Roboto" w:eastAsia="Times New Roman" w:hAnsi="Roboto" w:cs="Arial"/>
                <w:color w:val="000000"/>
                <w:sz w:val="20"/>
                <w:szCs w:val="20"/>
              </w:rPr>
              <w:t>%</w:t>
            </w:r>
          </w:p>
          <w:p w14:paraId="3FB613B7" w14:textId="6AD8F9F4"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(29.5–33.1)</w:t>
            </w:r>
          </w:p>
          <w:p w14:paraId="5A0AF554" w14:textId="25A0EEC1"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1,516,000</w:t>
            </w:r>
          </w:p>
        </w:tc>
        <w:tc>
          <w:tcPr>
            <w:tcW w:w="1747" w:type="dxa"/>
            <w:tcBorders>
              <w:top w:val="nil"/>
              <w:left w:val="nil"/>
              <w:bottom w:val="single" w:sz="4" w:space="0" w:color="C1C1C1"/>
              <w:right w:val="single" w:sz="4" w:space="0" w:color="C1C1C1"/>
            </w:tcBorders>
            <w:shd w:val="clear" w:color="000000" w:fill="FFFFFF"/>
            <w:vAlign w:val="center"/>
          </w:tcPr>
          <w:p w14:paraId="2AB4C475" w14:textId="56160454" w:rsidR="007714E6" w:rsidRDefault="000F5BA3"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28.2</w:t>
            </w:r>
            <w:r w:rsidR="00997EF9">
              <w:rPr>
                <w:rFonts w:ascii="Roboto" w:eastAsia="Times New Roman" w:hAnsi="Roboto" w:cs="Arial"/>
                <w:color w:val="000000"/>
                <w:sz w:val="20"/>
                <w:szCs w:val="20"/>
              </w:rPr>
              <w:t>%</w:t>
            </w:r>
          </w:p>
          <w:p w14:paraId="7F15DCC4" w14:textId="3A51CC6C" w:rsidR="007714E6" w:rsidRDefault="007714E6"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(26.6–29.8)</w:t>
            </w:r>
          </w:p>
          <w:p w14:paraId="5619FCED" w14:textId="10D97FA6" w:rsidR="00621E79" w:rsidRDefault="00621E79"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2,012,000</w:t>
            </w:r>
          </w:p>
        </w:tc>
        <w:tc>
          <w:tcPr>
            <w:tcW w:w="1748" w:type="dxa"/>
            <w:tcBorders>
              <w:top w:val="nil"/>
              <w:left w:val="nil"/>
              <w:bottom w:val="single" w:sz="4" w:space="0" w:color="C1C1C1"/>
              <w:right w:val="single" w:sz="4" w:space="0" w:color="C1C1C1"/>
            </w:tcBorders>
            <w:shd w:val="clear" w:color="000000" w:fill="FFFFFF"/>
            <w:vAlign w:val="center"/>
          </w:tcPr>
          <w:p w14:paraId="20EB5FF1" w14:textId="1C375665" w:rsidR="007714E6" w:rsidRDefault="000F5BA3"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24.4</w:t>
            </w:r>
            <w:r w:rsidR="00997EF9">
              <w:rPr>
                <w:rFonts w:ascii="Roboto" w:eastAsia="Times New Roman" w:hAnsi="Roboto" w:cs="Arial"/>
                <w:color w:val="000000"/>
                <w:sz w:val="20"/>
                <w:szCs w:val="20"/>
              </w:rPr>
              <w:t>%</w:t>
            </w:r>
          </w:p>
          <w:p w14:paraId="5AA1EFDA" w14:textId="2FD47D63" w:rsidR="007714E6" w:rsidRDefault="007714E6"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(22.7–26.0)</w:t>
            </w:r>
          </w:p>
          <w:p w14:paraId="65A958BB" w14:textId="75BD069C" w:rsidR="00537053" w:rsidRDefault="00537053"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1,521,000</w:t>
            </w:r>
          </w:p>
        </w:tc>
      </w:tr>
      <w:tr w:rsidR="000F5BA3" w:rsidRPr="005F5DC7" w14:paraId="57FDC25B" w14:textId="2CBDE6FC" w:rsidTr="00C71DBC">
        <w:trPr>
          <w:trHeight w:val="460"/>
        </w:trPr>
        <w:tc>
          <w:tcPr>
            <w:tcW w:w="1747" w:type="dxa"/>
            <w:tcBorders>
              <w:top w:val="nil"/>
              <w:left w:val="single" w:sz="4" w:space="0" w:color="C1C1C1"/>
              <w:bottom w:val="single" w:sz="4" w:space="0" w:color="C1C1C1"/>
              <w:right w:val="single" w:sz="4" w:space="0" w:color="C1C1C1"/>
            </w:tcBorders>
            <w:shd w:val="clear" w:color="000000" w:fill="FFFFFF"/>
            <w:noWrap/>
            <w:vAlign w:val="center"/>
          </w:tcPr>
          <w:p w14:paraId="52CECF8D" w14:textId="00BBE6AA" w:rsidR="000F5BA3" w:rsidRDefault="000F5BA3"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1748" w:type="dxa"/>
            <w:tcBorders>
              <w:top w:val="nil"/>
              <w:left w:val="nil"/>
              <w:bottom w:val="single" w:sz="4" w:space="0" w:color="C1C1C1"/>
              <w:right w:val="single" w:sz="4" w:space="0" w:color="C1C1C1"/>
            </w:tcBorders>
            <w:shd w:val="clear" w:color="000000" w:fill="FFFFFF"/>
            <w:noWrap/>
            <w:vAlign w:val="center"/>
          </w:tcPr>
          <w:p w14:paraId="06E5FE3A" w14:textId="67BBB5E1"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31.4</w:t>
            </w:r>
            <w:r w:rsidR="00997EF9">
              <w:rPr>
                <w:rFonts w:ascii="Roboto" w:eastAsia="Times New Roman" w:hAnsi="Roboto" w:cs="Arial"/>
                <w:color w:val="000000"/>
                <w:sz w:val="20"/>
                <w:szCs w:val="20"/>
              </w:rPr>
              <w:t>%</w:t>
            </w:r>
          </w:p>
          <w:p w14:paraId="3936D58B" w14:textId="7C6B5859"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(28.7–34.1)</w:t>
            </w:r>
          </w:p>
          <w:p w14:paraId="62FD3A0C" w14:textId="49FE35F3"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1,358,000</w:t>
            </w:r>
          </w:p>
        </w:tc>
        <w:tc>
          <w:tcPr>
            <w:tcW w:w="1747" w:type="dxa"/>
            <w:tcBorders>
              <w:top w:val="nil"/>
              <w:left w:val="nil"/>
              <w:bottom w:val="single" w:sz="4" w:space="0" w:color="C1C1C1"/>
              <w:right w:val="single" w:sz="4" w:space="0" w:color="C1C1C1"/>
            </w:tcBorders>
            <w:shd w:val="clear" w:color="000000" w:fill="FFFFFF"/>
            <w:noWrap/>
            <w:vAlign w:val="center"/>
          </w:tcPr>
          <w:p w14:paraId="6F226631" w14:textId="6D7EB634" w:rsidR="000F5BA3" w:rsidRDefault="000F5BA3"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32.4</w:t>
            </w:r>
            <w:r w:rsidR="00997EF9">
              <w:rPr>
                <w:rFonts w:ascii="Roboto" w:eastAsia="Times New Roman" w:hAnsi="Roboto" w:cs="Arial"/>
                <w:color w:val="000000"/>
                <w:sz w:val="20"/>
                <w:szCs w:val="20"/>
              </w:rPr>
              <w:t>%</w:t>
            </w:r>
          </w:p>
          <w:p w14:paraId="4F2D7433" w14:textId="15D95977" w:rsidR="007714E6" w:rsidRDefault="007714E6"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(30.7–34.1)</w:t>
            </w:r>
          </w:p>
          <w:p w14:paraId="27A8D8CB" w14:textId="3D0C22FE" w:rsidR="00621E79" w:rsidRPr="005F5DC7" w:rsidRDefault="00621E79"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2,300,000</w:t>
            </w:r>
          </w:p>
        </w:tc>
        <w:tc>
          <w:tcPr>
            <w:tcW w:w="1748" w:type="dxa"/>
            <w:tcBorders>
              <w:top w:val="nil"/>
              <w:left w:val="nil"/>
              <w:bottom w:val="single" w:sz="4" w:space="0" w:color="C1C1C1"/>
              <w:right w:val="single" w:sz="4" w:space="0" w:color="C1C1C1"/>
            </w:tcBorders>
            <w:shd w:val="clear" w:color="000000" w:fill="FFFFFF"/>
            <w:noWrap/>
            <w:vAlign w:val="center"/>
          </w:tcPr>
          <w:p w14:paraId="38237493" w14:textId="25B1CF8A" w:rsidR="000F5BA3" w:rsidRDefault="007714E6"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33.8</w:t>
            </w:r>
            <w:r w:rsidR="00997EF9">
              <w:rPr>
                <w:rFonts w:ascii="Roboto" w:eastAsia="Times New Roman" w:hAnsi="Roboto" w:cs="Arial"/>
                <w:color w:val="000000"/>
                <w:sz w:val="20"/>
                <w:szCs w:val="20"/>
              </w:rPr>
              <w:t>%</w:t>
            </w:r>
          </w:p>
          <w:p w14:paraId="190338F2" w14:textId="30691C1E" w:rsidR="007714E6" w:rsidRDefault="007714E6"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(31.9–35.8)</w:t>
            </w:r>
          </w:p>
          <w:p w14:paraId="1391B5F2" w14:textId="7E16FA1C" w:rsidR="00621E79" w:rsidRPr="005F5DC7" w:rsidRDefault="00621E79" w:rsidP="000F5BA3">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1,638,000</w:t>
            </w:r>
          </w:p>
        </w:tc>
        <w:tc>
          <w:tcPr>
            <w:tcW w:w="1747" w:type="dxa"/>
            <w:tcBorders>
              <w:top w:val="nil"/>
              <w:left w:val="nil"/>
              <w:bottom w:val="single" w:sz="4" w:space="0" w:color="C1C1C1"/>
              <w:right w:val="single" w:sz="4" w:space="0" w:color="C1C1C1"/>
            </w:tcBorders>
            <w:shd w:val="clear" w:color="000000" w:fill="FFFFFF"/>
            <w:vAlign w:val="center"/>
          </w:tcPr>
          <w:p w14:paraId="2FBB28D9" w14:textId="25B0F4FE"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39.4</w:t>
            </w:r>
            <w:r w:rsidR="00997EF9">
              <w:rPr>
                <w:rFonts w:ascii="Roboto" w:eastAsia="Times New Roman" w:hAnsi="Roboto" w:cs="Arial"/>
                <w:color w:val="000000"/>
                <w:sz w:val="20"/>
                <w:szCs w:val="20"/>
              </w:rPr>
              <w:t>%</w:t>
            </w:r>
          </w:p>
          <w:p w14:paraId="1AF43648" w14:textId="260098FD"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(37.8–41.0)</w:t>
            </w:r>
          </w:p>
          <w:p w14:paraId="7A000B75" w14:textId="390346C0" w:rsidR="00621E79" w:rsidRDefault="0053705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2,812,000</w:t>
            </w:r>
          </w:p>
        </w:tc>
        <w:tc>
          <w:tcPr>
            <w:tcW w:w="1748" w:type="dxa"/>
            <w:tcBorders>
              <w:top w:val="nil"/>
              <w:left w:val="nil"/>
              <w:bottom w:val="single" w:sz="4" w:space="0" w:color="C1C1C1"/>
              <w:right w:val="single" w:sz="4" w:space="0" w:color="C1C1C1"/>
            </w:tcBorders>
            <w:shd w:val="clear" w:color="000000" w:fill="FFFFFF"/>
            <w:vAlign w:val="center"/>
          </w:tcPr>
          <w:p w14:paraId="3EF3C47F" w14:textId="11FA1DE9"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41.3</w:t>
            </w:r>
            <w:r w:rsidR="00997EF9">
              <w:rPr>
                <w:rFonts w:ascii="Roboto" w:eastAsia="Times New Roman" w:hAnsi="Roboto" w:cs="Arial"/>
                <w:color w:val="000000"/>
                <w:sz w:val="20"/>
                <w:szCs w:val="20"/>
              </w:rPr>
              <w:t>%</w:t>
            </w:r>
          </w:p>
          <w:p w14:paraId="6E9A2713" w14:textId="40A13087"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(39.6–43.1)</w:t>
            </w:r>
          </w:p>
          <w:p w14:paraId="0C531E5A" w14:textId="674FF2A5" w:rsidR="006819D5" w:rsidRDefault="006819D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2,579,000</w:t>
            </w:r>
          </w:p>
        </w:tc>
      </w:tr>
      <w:tr w:rsidR="000F5BA3" w:rsidRPr="005F5DC7" w14:paraId="7BC1DC23" w14:textId="6BC01D23" w:rsidTr="00C71DBC">
        <w:trPr>
          <w:trHeight w:val="460"/>
        </w:trPr>
        <w:tc>
          <w:tcPr>
            <w:tcW w:w="1747" w:type="dxa"/>
            <w:tcBorders>
              <w:top w:val="nil"/>
              <w:left w:val="single" w:sz="4" w:space="0" w:color="C1C1C1"/>
              <w:bottom w:val="single" w:sz="4" w:space="0" w:color="C1C1C1"/>
              <w:right w:val="single" w:sz="4" w:space="0" w:color="C1C1C1"/>
            </w:tcBorders>
            <w:shd w:val="clear" w:color="000000" w:fill="FFFFFF"/>
            <w:noWrap/>
            <w:vAlign w:val="center"/>
          </w:tcPr>
          <w:p w14:paraId="3D15F4CD" w14:textId="571D079C" w:rsidR="000F5BA3" w:rsidRDefault="000F5BA3" w:rsidP="00F41622">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1748" w:type="dxa"/>
            <w:tcBorders>
              <w:top w:val="nil"/>
              <w:left w:val="nil"/>
              <w:bottom w:val="single" w:sz="4" w:space="0" w:color="C1C1C1"/>
              <w:right w:val="single" w:sz="4" w:space="0" w:color="C1C1C1"/>
            </w:tcBorders>
            <w:shd w:val="clear" w:color="000000" w:fill="FFFFFF"/>
            <w:noWrap/>
            <w:vAlign w:val="center"/>
          </w:tcPr>
          <w:p w14:paraId="5A0A7E8D" w14:textId="273D695B"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18.2</w:t>
            </w:r>
            <w:r w:rsidR="00997EF9">
              <w:rPr>
                <w:rFonts w:ascii="Roboto" w:eastAsia="Times New Roman" w:hAnsi="Roboto" w:cs="Arial"/>
                <w:color w:val="000000"/>
                <w:sz w:val="20"/>
                <w:szCs w:val="20"/>
              </w:rPr>
              <w:t>%</w:t>
            </w:r>
          </w:p>
          <w:p w14:paraId="1E79AE0B" w14:textId="7529AA57"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(15.8–20.6)</w:t>
            </w:r>
          </w:p>
          <w:p w14:paraId="0E5D2ADA" w14:textId="50F6DE11"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787,000</w:t>
            </w:r>
          </w:p>
        </w:tc>
        <w:tc>
          <w:tcPr>
            <w:tcW w:w="1747" w:type="dxa"/>
            <w:tcBorders>
              <w:top w:val="nil"/>
              <w:left w:val="nil"/>
              <w:bottom w:val="single" w:sz="4" w:space="0" w:color="C1C1C1"/>
              <w:right w:val="single" w:sz="4" w:space="0" w:color="C1C1C1"/>
            </w:tcBorders>
            <w:shd w:val="clear" w:color="000000" w:fill="FFFFFF"/>
            <w:noWrap/>
            <w:vAlign w:val="center"/>
          </w:tcPr>
          <w:p w14:paraId="396835F2" w14:textId="3120E593" w:rsidR="000F5BA3" w:rsidRDefault="000F5BA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21.7</w:t>
            </w:r>
            <w:r w:rsidR="00997EF9">
              <w:rPr>
                <w:rFonts w:ascii="Roboto" w:eastAsia="Times New Roman" w:hAnsi="Roboto" w:cs="Arial"/>
                <w:color w:val="000000"/>
                <w:sz w:val="20"/>
                <w:szCs w:val="20"/>
              </w:rPr>
              <w:t>%</w:t>
            </w:r>
          </w:p>
          <w:p w14:paraId="4E3A4F34" w14:textId="026C5EB3"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(20.1–23.2)</w:t>
            </w:r>
          </w:p>
          <w:p w14:paraId="2741A086" w14:textId="2A0EC33E"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1,538,000</w:t>
            </w:r>
          </w:p>
        </w:tc>
        <w:tc>
          <w:tcPr>
            <w:tcW w:w="1748" w:type="dxa"/>
            <w:tcBorders>
              <w:top w:val="nil"/>
              <w:left w:val="nil"/>
              <w:bottom w:val="single" w:sz="4" w:space="0" w:color="C1C1C1"/>
              <w:right w:val="single" w:sz="4" w:space="0" w:color="C1C1C1"/>
            </w:tcBorders>
            <w:shd w:val="clear" w:color="000000" w:fill="FFFFFF"/>
            <w:noWrap/>
            <w:vAlign w:val="center"/>
          </w:tcPr>
          <w:p w14:paraId="3849F94F" w14:textId="3173B8F3" w:rsidR="000F5BA3"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21.8</w:t>
            </w:r>
            <w:r w:rsidR="00997EF9">
              <w:rPr>
                <w:rFonts w:ascii="Roboto" w:eastAsia="Times New Roman" w:hAnsi="Roboto" w:cs="Arial"/>
                <w:color w:val="000000"/>
                <w:sz w:val="20"/>
                <w:szCs w:val="20"/>
              </w:rPr>
              <w:t>%</w:t>
            </w:r>
          </w:p>
          <w:p w14:paraId="132D95FA" w14:textId="00ED588A"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(20.0–23.6)</w:t>
            </w:r>
          </w:p>
          <w:p w14:paraId="1BB7F86B" w14:textId="7231A769" w:rsidR="00621E79" w:rsidRPr="005F5DC7" w:rsidRDefault="00621E79"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1,056,000</w:t>
            </w:r>
          </w:p>
        </w:tc>
        <w:tc>
          <w:tcPr>
            <w:tcW w:w="1747" w:type="dxa"/>
            <w:tcBorders>
              <w:top w:val="nil"/>
              <w:left w:val="nil"/>
              <w:bottom w:val="single" w:sz="4" w:space="0" w:color="C1C1C1"/>
              <w:right w:val="single" w:sz="4" w:space="0" w:color="C1C1C1"/>
            </w:tcBorders>
            <w:shd w:val="clear" w:color="000000" w:fill="FFFFFF"/>
            <w:vAlign w:val="center"/>
          </w:tcPr>
          <w:p w14:paraId="2ECF6959" w14:textId="10B36C06" w:rsidR="000F5BA3" w:rsidRDefault="000F5BA3"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w:t>
            </w:r>
            <w:r w:rsidR="007714E6">
              <w:rPr>
                <w:rFonts w:ascii="Roboto" w:eastAsia="Times New Roman" w:hAnsi="Roboto" w:cs="Arial"/>
                <w:color w:val="000000"/>
                <w:sz w:val="20"/>
                <w:szCs w:val="20"/>
              </w:rPr>
              <w:t>9.</w:t>
            </w:r>
            <w:r w:rsidR="00F37238">
              <w:rPr>
                <w:rFonts w:ascii="Roboto" w:eastAsia="Times New Roman" w:hAnsi="Roboto" w:cs="Arial"/>
                <w:color w:val="000000"/>
                <w:sz w:val="20"/>
                <w:szCs w:val="20"/>
              </w:rPr>
              <w:t>1</w:t>
            </w:r>
            <w:r w:rsidR="00997EF9">
              <w:rPr>
                <w:rFonts w:ascii="Roboto" w:eastAsia="Times New Roman" w:hAnsi="Roboto" w:cs="Arial"/>
                <w:color w:val="000000"/>
                <w:sz w:val="20"/>
                <w:szCs w:val="20"/>
              </w:rPr>
              <w:t>%</w:t>
            </w:r>
          </w:p>
          <w:p w14:paraId="0E16974D" w14:textId="3355D0C5"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(17.9–20.4)</w:t>
            </w:r>
          </w:p>
          <w:p w14:paraId="0138A34D" w14:textId="39E48F36" w:rsidR="00537053" w:rsidRDefault="00537053"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1,366,000</w:t>
            </w:r>
          </w:p>
        </w:tc>
        <w:tc>
          <w:tcPr>
            <w:tcW w:w="1748" w:type="dxa"/>
            <w:tcBorders>
              <w:top w:val="nil"/>
              <w:left w:val="nil"/>
              <w:bottom w:val="single" w:sz="4" w:space="0" w:color="C1C1C1"/>
              <w:right w:val="single" w:sz="4" w:space="0" w:color="C1C1C1"/>
            </w:tcBorders>
            <w:shd w:val="clear" w:color="000000" w:fill="FFFFFF"/>
            <w:vAlign w:val="center"/>
          </w:tcPr>
          <w:p w14:paraId="254223D6" w14:textId="435A367B" w:rsidR="007714E6" w:rsidRDefault="000F5BA3" w:rsidP="007714E6">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23.0</w:t>
            </w:r>
            <w:r w:rsidR="00997EF9">
              <w:rPr>
                <w:rFonts w:ascii="Roboto" w:eastAsia="Times New Roman" w:hAnsi="Roboto" w:cs="Arial"/>
                <w:color w:val="000000"/>
                <w:sz w:val="20"/>
                <w:szCs w:val="20"/>
              </w:rPr>
              <w:t>%</w:t>
            </w:r>
          </w:p>
          <w:p w14:paraId="6474197B" w14:textId="6C243B0D" w:rsidR="007714E6" w:rsidRDefault="007714E6"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(21.5–24.4)</w:t>
            </w:r>
          </w:p>
          <w:p w14:paraId="442ABBA1" w14:textId="556D1844" w:rsidR="006819D5" w:rsidRDefault="006819D5" w:rsidP="00F41622">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1,435,000</w:t>
            </w:r>
          </w:p>
        </w:tc>
      </w:tr>
    </w:tbl>
    <w:p w14:paraId="11F31036" w14:textId="77777777" w:rsidR="0069448C" w:rsidRDefault="00886C2A" w:rsidP="00300DDE">
      <w:pPr>
        <w:rPr>
          <w:rFonts w:ascii="Roboto" w:hAnsi="Roboto"/>
          <w:sz w:val="18"/>
          <w:szCs w:val="18"/>
        </w:rPr>
      </w:pPr>
      <w:r w:rsidRPr="00300DDE">
        <w:rPr>
          <w:rFonts w:ascii="Roboto" w:hAnsi="Roboto"/>
          <w:sz w:val="18"/>
          <w:szCs w:val="18"/>
        </w:rPr>
        <w:t>Source: 2021 California Health Interview Survey</w:t>
      </w:r>
    </w:p>
    <w:p w14:paraId="3E4B63DF" w14:textId="47521CDB" w:rsidR="00F41622" w:rsidRPr="00621E79" w:rsidRDefault="00886C2A" w:rsidP="00300DDE">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st</w:t>
      </w:r>
      <w:r w:rsidR="0069448C">
        <w:rPr>
          <w:rFonts w:ascii="Roboto" w:hAnsi="Roboto"/>
          <w:sz w:val="18"/>
          <w:szCs w:val="18"/>
        </w:rPr>
        <w:t>a</w:t>
      </w:r>
      <w:r w:rsidRPr="00300DDE">
        <w:rPr>
          <w:rFonts w:ascii="Roboto" w:hAnsi="Roboto"/>
          <w:sz w:val="18"/>
          <w:szCs w:val="18"/>
        </w:rPr>
        <w:t xml:space="preserve">tistically significant </w:t>
      </w:r>
      <w:r w:rsidR="00C63405">
        <w:rPr>
          <w:rFonts w:ascii="Roboto" w:hAnsi="Roboto"/>
          <w:sz w:val="18"/>
          <w:szCs w:val="18"/>
        </w:rPr>
        <w:t xml:space="preserve">difference </w:t>
      </w:r>
      <w:r>
        <w:rPr>
          <w:rFonts w:ascii="Roboto" w:hAnsi="Roboto"/>
          <w:sz w:val="18"/>
          <w:szCs w:val="18"/>
        </w:rPr>
        <w:t xml:space="preserve">from </w:t>
      </w:r>
      <w:r w:rsidR="00BF11EF">
        <w:rPr>
          <w:rFonts w:ascii="Roboto" w:hAnsi="Roboto"/>
          <w:sz w:val="18"/>
          <w:szCs w:val="18"/>
        </w:rPr>
        <w:t xml:space="preserve">“very worried” – </w:t>
      </w:r>
      <w:r>
        <w:rPr>
          <w:rFonts w:ascii="Roboto" w:hAnsi="Roboto"/>
          <w:sz w:val="18"/>
          <w:szCs w:val="18"/>
        </w:rPr>
        <w:t xml:space="preserve">65 and over </w:t>
      </w:r>
      <w:r w:rsidRPr="00300DDE">
        <w:rPr>
          <w:rFonts w:ascii="Roboto" w:hAnsi="Roboto"/>
          <w:sz w:val="18"/>
          <w:szCs w:val="18"/>
        </w:rPr>
        <w:t>at p ≤ 0.05</w:t>
      </w:r>
    </w:p>
    <w:p w14:paraId="6046B802" w14:textId="3F374871" w:rsidR="00DB3F5A" w:rsidRDefault="00C1741B" w:rsidP="00DB3F5A">
      <w:pPr>
        <w:rPr>
          <w:rFonts w:ascii="Roboto" w:hAnsi="Roboto"/>
          <w:b/>
          <w:sz w:val="20"/>
          <w:szCs w:val="20"/>
        </w:rPr>
      </w:pPr>
      <w:r>
        <w:rPr>
          <w:rFonts w:ascii="Roboto" w:hAnsi="Roboto"/>
          <w:b/>
          <w:sz w:val="20"/>
          <w:szCs w:val="20"/>
        </w:rPr>
        <w:t>Exhibit</w:t>
      </w:r>
      <w:r w:rsidRPr="00DB3F5A">
        <w:rPr>
          <w:rFonts w:ascii="Roboto" w:hAnsi="Roboto"/>
          <w:b/>
          <w:sz w:val="20"/>
          <w:szCs w:val="20"/>
        </w:rPr>
        <w:t xml:space="preserve"> </w:t>
      </w:r>
      <w:r>
        <w:rPr>
          <w:rFonts w:ascii="Roboto" w:hAnsi="Roboto"/>
          <w:b/>
          <w:sz w:val="20"/>
          <w:szCs w:val="20"/>
        </w:rPr>
        <w:t>A</w:t>
      </w:r>
      <w:r w:rsidR="00DB3F5A" w:rsidRPr="00DB3F5A">
        <w:rPr>
          <w:rFonts w:ascii="Roboto" w:hAnsi="Roboto"/>
          <w:b/>
          <w:sz w:val="20"/>
          <w:szCs w:val="20"/>
        </w:rPr>
        <w:t>1</w:t>
      </w:r>
      <w:r w:rsidR="00A85342">
        <w:rPr>
          <w:rFonts w:ascii="Roboto" w:hAnsi="Roboto"/>
          <w:b/>
          <w:sz w:val="20"/>
          <w:szCs w:val="20"/>
        </w:rPr>
        <w:t>8</w:t>
      </w:r>
      <w:r w:rsidR="00DB3F5A">
        <w:rPr>
          <w:rFonts w:ascii="Roboto" w:hAnsi="Roboto"/>
          <w:b/>
          <w:sz w:val="20"/>
          <w:szCs w:val="20"/>
        </w:rPr>
        <w:t xml:space="preserve">. Concerns </w:t>
      </w:r>
      <w:r w:rsidR="00AE5680">
        <w:rPr>
          <w:rFonts w:ascii="Roboto" w:hAnsi="Roboto"/>
          <w:b/>
          <w:sz w:val="20"/>
          <w:szCs w:val="20"/>
        </w:rPr>
        <w:t xml:space="preserve">About Gun Violence Victimization </w:t>
      </w:r>
      <w:r w:rsidR="00DB3F5A">
        <w:rPr>
          <w:rFonts w:ascii="Roboto" w:hAnsi="Roboto"/>
          <w:b/>
          <w:sz w:val="20"/>
          <w:szCs w:val="20"/>
        </w:rPr>
        <w:t xml:space="preserve">by </w:t>
      </w:r>
      <w:r w:rsidR="00AE5680">
        <w:rPr>
          <w:rFonts w:ascii="Roboto" w:hAnsi="Roboto"/>
          <w:b/>
          <w:sz w:val="20"/>
          <w:szCs w:val="20"/>
        </w:rPr>
        <w:t>Veteran Status</w:t>
      </w:r>
    </w:p>
    <w:tbl>
      <w:tblPr>
        <w:tblW w:w="10436" w:type="dxa"/>
        <w:tblInd w:w="-5" w:type="dxa"/>
        <w:tblLayout w:type="fixed"/>
        <w:tblLook w:val="04A0" w:firstRow="1" w:lastRow="0" w:firstColumn="1" w:lastColumn="0" w:noHBand="0" w:noVBand="1"/>
        <w:tblCaption w:val="Concerns about gun violence victimization by veteran status"/>
        <w:tblDescription w:val="This table shows that 4.4% of veterans and 13.4% of non-veterns reported feeling &quot;very worried&quot; about being a victim of gun violence. The percentage for veterans was statistically significantly different from non-veterans."/>
      </w:tblPr>
      <w:tblGrid>
        <w:gridCol w:w="3478"/>
        <w:gridCol w:w="3480"/>
        <w:gridCol w:w="3478"/>
      </w:tblGrid>
      <w:tr w:rsidR="00C71DBC" w14:paraId="2506A055" w14:textId="77777777" w:rsidTr="004D54EB">
        <w:trPr>
          <w:trHeight w:val="460"/>
        </w:trPr>
        <w:tc>
          <w:tcPr>
            <w:tcW w:w="10436" w:type="dxa"/>
            <w:gridSpan w:val="3"/>
            <w:tcBorders>
              <w:top w:val="single" w:sz="4" w:space="0" w:color="B0B7BB"/>
              <w:left w:val="single" w:sz="4" w:space="0" w:color="B0B7BB"/>
              <w:bottom w:val="single" w:sz="4" w:space="0" w:color="B0B7BB"/>
              <w:right w:val="single" w:sz="4" w:space="0" w:color="B0B7BB"/>
            </w:tcBorders>
            <w:shd w:val="clear" w:color="auto" w:fill="auto"/>
            <w:noWrap/>
            <w:vAlign w:val="center"/>
          </w:tcPr>
          <w:p w14:paraId="26F390F1" w14:textId="0ED9A4AD" w:rsidR="00C71DBC" w:rsidRDefault="00C71DBC"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lastRenderedPageBreak/>
              <w:t>Veteran status</w:t>
            </w:r>
          </w:p>
        </w:tc>
      </w:tr>
      <w:tr w:rsidR="00C71DBC" w14:paraId="11CA1EC6" w14:textId="77777777" w:rsidTr="004D54EB">
        <w:trPr>
          <w:trHeight w:val="460"/>
        </w:trPr>
        <w:tc>
          <w:tcPr>
            <w:tcW w:w="3478"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0A4198AD" w14:textId="77777777" w:rsidR="00C71DBC" w:rsidRDefault="00C71DBC"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Concern </w:t>
            </w:r>
          </w:p>
          <w:p w14:paraId="118AD661" w14:textId="017281C1" w:rsidR="00C71DBC" w:rsidRPr="005F5DC7" w:rsidRDefault="00C71DBC"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3480" w:type="dxa"/>
            <w:tcBorders>
              <w:top w:val="single" w:sz="4" w:space="0" w:color="B0B7BB"/>
              <w:left w:val="nil"/>
              <w:bottom w:val="single" w:sz="4" w:space="0" w:color="B0B7BB"/>
              <w:right w:val="single" w:sz="4" w:space="0" w:color="B0B7BB"/>
            </w:tcBorders>
            <w:shd w:val="clear" w:color="auto" w:fill="auto"/>
            <w:noWrap/>
            <w:vAlign w:val="center"/>
            <w:hideMark/>
          </w:tcPr>
          <w:p w14:paraId="164EFD31" w14:textId="186F47EB" w:rsidR="00C71DBC" w:rsidRPr="005F5DC7" w:rsidRDefault="00C71DBC"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Veteran</w:t>
            </w:r>
          </w:p>
        </w:tc>
        <w:tc>
          <w:tcPr>
            <w:tcW w:w="3478" w:type="dxa"/>
            <w:tcBorders>
              <w:top w:val="single" w:sz="4" w:space="0" w:color="B0B7BB"/>
              <w:left w:val="nil"/>
              <w:bottom w:val="single" w:sz="4" w:space="0" w:color="B0B7BB"/>
              <w:right w:val="single" w:sz="4" w:space="0" w:color="B0B7BB"/>
            </w:tcBorders>
            <w:shd w:val="clear" w:color="auto" w:fill="auto"/>
            <w:noWrap/>
            <w:vAlign w:val="center"/>
            <w:hideMark/>
          </w:tcPr>
          <w:p w14:paraId="6F53EBE2" w14:textId="6F4381B8" w:rsidR="00C71DBC" w:rsidRPr="005F5DC7" w:rsidRDefault="00C71DBC"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Non-Veteran</w:t>
            </w:r>
          </w:p>
        </w:tc>
      </w:tr>
      <w:tr w:rsidR="00C71DBC" w14:paraId="137F653C" w14:textId="77777777" w:rsidTr="00621E79">
        <w:trPr>
          <w:trHeight w:val="460"/>
        </w:trPr>
        <w:tc>
          <w:tcPr>
            <w:tcW w:w="3478"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120B4ABB" w14:textId="77777777" w:rsidR="00C71DBC" w:rsidRPr="005F5DC7" w:rsidRDefault="00C71DBC"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3480" w:type="dxa"/>
            <w:tcBorders>
              <w:top w:val="single" w:sz="4" w:space="0" w:color="C1C1C1"/>
              <w:left w:val="nil"/>
              <w:bottom w:val="single" w:sz="4" w:space="0" w:color="C1C1C1"/>
              <w:right w:val="single" w:sz="4" w:space="0" w:color="C1C1C1"/>
            </w:tcBorders>
            <w:shd w:val="clear" w:color="000000" w:fill="FFFFFF"/>
            <w:noWrap/>
            <w:vAlign w:val="center"/>
            <w:hideMark/>
          </w:tcPr>
          <w:p w14:paraId="2FD4F4C5" w14:textId="76E8E76B" w:rsidR="00C71DBC" w:rsidRDefault="00C71DBC"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4.4</w:t>
            </w:r>
            <w:r w:rsidR="00997EF9">
              <w:rPr>
                <w:rFonts w:ascii="Roboto" w:eastAsia="Times New Roman" w:hAnsi="Roboto" w:cs="Arial"/>
                <w:color w:val="000000"/>
                <w:sz w:val="20"/>
                <w:szCs w:val="20"/>
              </w:rPr>
              <w:t>%</w:t>
            </w:r>
            <w:r w:rsidR="00E71DB0">
              <w:rPr>
                <w:rFonts w:ascii="Roboto" w:eastAsia="Times New Roman" w:hAnsi="Roboto" w:cs="Arial"/>
                <w:color w:val="000000"/>
                <w:sz w:val="20"/>
                <w:szCs w:val="20"/>
              </w:rPr>
              <w:t>*</w:t>
            </w:r>
          </w:p>
          <w:p w14:paraId="79EFB734" w14:textId="50A91685"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(3.3–5.5)</w:t>
            </w:r>
          </w:p>
          <w:p w14:paraId="3B3260F8" w14:textId="7D472761"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76,000</w:t>
            </w:r>
          </w:p>
        </w:tc>
        <w:tc>
          <w:tcPr>
            <w:tcW w:w="3478" w:type="dxa"/>
            <w:tcBorders>
              <w:top w:val="single" w:sz="4" w:space="0" w:color="C1C1C1"/>
              <w:left w:val="nil"/>
              <w:bottom w:val="single" w:sz="4" w:space="0" w:color="C1C1C1"/>
              <w:right w:val="single" w:sz="4" w:space="0" w:color="C1C1C1"/>
            </w:tcBorders>
            <w:shd w:val="clear" w:color="000000" w:fill="FFFFFF"/>
            <w:noWrap/>
            <w:vAlign w:val="center"/>
            <w:hideMark/>
          </w:tcPr>
          <w:p w14:paraId="16BEE596" w14:textId="6C2970EC"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w:t>
            </w:r>
            <w:r w:rsidR="00331AD3">
              <w:rPr>
                <w:rFonts w:ascii="Roboto" w:eastAsia="Times New Roman" w:hAnsi="Roboto" w:cs="Arial"/>
                <w:color w:val="000000"/>
                <w:sz w:val="20"/>
                <w:szCs w:val="20"/>
              </w:rPr>
              <w:t>4</w:t>
            </w:r>
            <w:r w:rsidR="00997EF9">
              <w:rPr>
                <w:rFonts w:ascii="Roboto" w:eastAsia="Times New Roman" w:hAnsi="Roboto" w:cs="Arial"/>
                <w:color w:val="000000"/>
                <w:sz w:val="20"/>
                <w:szCs w:val="20"/>
              </w:rPr>
              <w:t>%</w:t>
            </w:r>
          </w:p>
          <w:p w14:paraId="1B99F22D" w14:textId="6DD49912" w:rsidR="00C71DBC"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(12.7–14.1)</w:t>
            </w:r>
          </w:p>
          <w:p w14:paraId="347A56A7" w14:textId="795CF9D1"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3,739,000</w:t>
            </w:r>
          </w:p>
        </w:tc>
      </w:tr>
      <w:tr w:rsidR="00C71DBC" w14:paraId="3357724E" w14:textId="77777777" w:rsidTr="00621E79">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195B6499" w14:textId="77777777" w:rsidR="00C71DBC" w:rsidRPr="005F5DC7" w:rsidRDefault="00C71DBC"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3480" w:type="dxa"/>
            <w:tcBorders>
              <w:top w:val="nil"/>
              <w:left w:val="nil"/>
              <w:bottom w:val="single" w:sz="4" w:space="0" w:color="C1C1C1"/>
              <w:right w:val="single" w:sz="4" w:space="0" w:color="C1C1C1"/>
            </w:tcBorders>
            <w:shd w:val="clear" w:color="000000" w:fill="FFFFFF"/>
            <w:noWrap/>
            <w:vAlign w:val="center"/>
          </w:tcPr>
          <w:p w14:paraId="4561C149" w14:textId="6002F2CC" w:rsidR="00C71DBC" w:rsidRDefault="00C71DBC"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25.4</w:t>
            </w:r>
            <w:r w:rsidR="00997EF9">
              <w:rPr>
                <w:rFonts w:ascii="Roboto" w:eastAsia="Times New Roman" w:hAnsi="Roboto" w:cs="Arial"/>
                <w:color w:val="000000"/>
                <w:sz w:val="20"/>
                <w:szCs w:val="20"/>
              </w:rPr>
              <w:t>%</w:t>
            </w:r>
          </w:p>
          <w:p w14:paraId="0A3F4C3B" w14:textId="6735E381" w:rsidR="00C71DBC" w:rsidRDefault="00C71DBC"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(22.7–28.1)</w:t>
            </w:r>
          </w:p>
          <w:p w14:paraId="40E33672" w14:textId="4740D326" w:rsidR="00621E79" w:rsidRPr="005F5DC7" w:rsidRDefault="00621E79"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440,000</w:t>
            </w:r>
          </w:p>
        </w:tc>
        <w:tc>
          <w:tcPr>
            <w:tcW w:w="3478" w:type="dxa"/>
            <w:tcBorders>
              <w:top w:val="nil"/>
              <w:left w:val="nil"/>
              <w:bottom w:val="single" w:sz="4" w:space="0" w:color="C1C1C1"/>
              <w:right w:val="single" w:sz="4" w:space="0" w:color="C1C1C1"/>
            </w:tcBorders>
            <w:shd w:val="clear" w:color="000000" w:fill="FFFFFF"/>
            <w:noWrap/>
            <w:vAlign w:val="center"/>
          </w:tcPr>
          <w:p w14:paraId="67AC8D40" w14:textId="0CDDEE65"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30.5</w:t>
            </w:r>
            <w:r w:rsidR="00997EF9">
              <w:rPr>
                <w:rFonts w:ascii="Roboto" w:eastAsia="Times New Roman" w:hAnsi="Roboto" w:cs="Arial"/>
                <w:color w:val="000000"/>
                <w:sz w:val="20"/>
                <w:szCs w:val="20"/>
              </w:rPr>
              <w:t>%</w:t>
            </w:r>
          </w:p>
          <w:p w14:paraId="42267A6E" w14:textId="17560D62" w:rsidR="00C71DBC"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(29.8–31.3)</w:t>
            </w:r>
          </w:p>
          <w:p w14:paraId="61B3C849" w14:textId="43DF9915"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8,526,000</w:t>
            </w:r>
          </w:p>
        </w:tc>
      </w:tr>
      <w:tr w:rsidR="00C71DBC" w14:paraId="65F830BE" w14:textId="77777777" w:rsidTr="00621E79">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3CC8E56A" w14:textId="77777777" w:rsidR="00C71DBC" w:rsidRDefault="00C71DBC"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3480" w:type="dxa"/>
            <w:tcBorders>
              <w:top w:val="nil"/>
              <w:left w:val="nil"/>
              <w:bottom w:val="single" w:sz="4" w:space="0" w:color="C1C1C1"/>
              <w:right w:val="single" w:sz="4" w:space="0" w:color="C1C1C1"/>
            </w:tcBorders>
            <w:shd w:val="clear" w:color="000000" w:fill="FFFFFF"/>
            <w:noWrap/>
            <w:vAlign w:val="center"/>
          </w:tcPr>
          <w:p w14:paraId="236CA6DB" w14:textId="390F5875" w:rsidR="00C71DBC" w:rsidRDefault="00C71DBC" w:rsidP="00C71DBC">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42.4</w:t>
            </w:r>
            <w:r w:rsidR="00997EF9">
              <w:rPr>
                <w:rFonts w:ascii="Roboto" w:eastAsia="Times New Roman" w:hAnsi="Roboto" w:cs="Arial"/>
                <w:color w:val="000000"/>
                <w:sz w:val="20"/>
                <w:szCs w:val="20"/>
              </w:rPr>
              <w:t>%</w:t>
            </w:r>
          </w:p>
          <w:p w14:paraId="69ACD294" w14:textId="13F1C504"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(39.3</w:t>
            </w:r>
            <w:r w:rsidR="00621E79">
              <w:rPr>
                <w:rFonts w:ascii="Roboto" w:eastAsia="Times New Roman" w:hAnsi="Roboto" w:cs="Arial"/>
                <w:color w:val="000000"/>
                <w:sz w:val="20"/>
                <w:szCs w:val="20"/>
              </w:rPr>
              <w:t>–45.4)</w:t>
            </w:r>
          </w:p>
          <w:p w14:paraId="1E4500BF" w14:textId="2F14111F"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734,000</w:t>
            </w:r>
          </w:p>
        </w:tc>
        <w:tc>
          <w:tcPr>
            <w:tcW w:w="3478" w:type="dxa"/>
            <w:tcBorders>
              <w:top w:val="nil"/>
              <w:left w:val="nil"/>
              <w:bottom w:val="single" w:sz="4" w:space="0" w:color="C1C1C1"/>
              <w:right w:val="single" w:sz="4" w:space="0" w:color="C1C1C1"/>
            </w:tcBorders>
            <w:shd w:val="clear" w:color="000000" w:fill="FFFFFF"/>
            <w:noWrap/>
            <w:vAlign w:val="center"/>
          </w:tcPr>
          <w:p w14:paraId="583A7089" w14:textId="3E43EFB4"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35.7</w:t>
            </w:r>
            <w:r w:rsidR="00997EF9">
              <w:rPr>
                <w:rFonts w:ascii="Roboto" w:eastAsia="Times New Roman" w:hAnsi="Roboto" w:cs="Arial"/>
                <w:color w:val="000000"/>
                <w:sz w:val="20"/>
                <w:szCs w:val="20"/>
              </w:rPr>
              <w:t>%</w:t>
            </w:r>
          </w:p>
          <w:p w14:paraId="54F09567" w14:textId="0B3B5D82" w:rsidR="00C71DBC"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(34.8–36.5)</w:t>
            </w:r>
          </w:p>
          <w:p w14:paraId="54FC1DBF" w14:textId="375CC375"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9,953,000</w:t>
            </w:r>
          </w:p>
        </w:tc>
      </w:tr>
      <w:tr w:rsidR="00C71DBC" w14:paraId="0DB76587" w14:textId="77777777" w:rsidTr="00621E79">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7D72E2C7" w14:textId="77777777" w:rsidR="00C71DBC" w:rsidRDefault="00C71DBC"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3480" w:type="dxa"/>
            <w:tcBorders>
              <w:top w:val="nil"/>
              <w:left w:val="nil"/>
              <w:bottom w:val="single" w:sz="4" w:space="0" w:color="C1C1C1"/>
              <w:right w:val="single" w:sz="4" w:space="0" w:color="C1C1C1"/>
            </w:tcBorders>
            <w:shd w:val="clear" w:color="000000" w:fill="FFFFFF"/>
            <w:noWrap/>
            <w:vAlign w:val="center"/>
          </w:tcPr>
          <w:p w14:paraId="3B72F2DD" w14:textId="1CC14A16"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27.9</w:t>
            </w:r>
            <w:r w:rsidR="00997EF9">
              <w:rPr>
                <w:rFonts w:ascii="Roboto" w:eastAsia="Times New Roman" w:hAnsi="Roboto" w:cs="Arial"/>
                <w:color w:val="000000"/>
                <w:sz w:val="20"/>
                <w:szCs w:val="20"/>
              </w:rPr>
              <w:t>%</w:t>
            </w:r>
          </w:p>
          <w:p w14:paraId="7AF10887" w14:textId="502F7DB1" w:rsidR="00C71DBC"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(25.0–30.8)</w:t>
            </w:r>
          </w:p>
          <w:p w14:paraId="43DBEAD1" w14:textId="377377A5"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473,000</w:t>
            </w:r>
          </w:p>
        </w:tc>
        <w:tc>
          <w:tcPr>
            <w:tcW w:w="3478" w:type="dxa"/>
            <w:tcBorders>
              <w:top w:val="nil"/>
              <w:left w:val="nil"/>
              <w:bottom w:val="single" w:sz="4" w:space="0" w:color="C1C1C1"/>
              <w:right w:val="single" w:sz="4" w:space="0" w:color="C1C1C1"/>
            </w:tcBorders>
            <w:shd w:val="clear" w:color="000000" w:fill="FFFFFF"/>
            <w:noWrap/>
            <w:vAlign w:val="center"/>
          </w:tcPr>
          <w:p w14:paraId="66CC284B" w14:textId="4F4FB1B1"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w:t>
            </w:r>
            <w:r w:rsidR="00F37238">
              <w:rPr>
                <w:rFonts w:ascii="Roboto" w:eastAsia="Times New Roman" w:hAnsi="Roboto" w:cs="Arial"/>
                <w:color w:val="000000"/>
                <w:sz w:val="20"/>
                <w:szCs w:val="20"/>
              </w:rPr>
              <w:t>0.4</w:t>
            </w:r>
            <w:r w:rsidR="00997EF9">
              <w:rPr>
                <w:rFonts w:ascii="Roboto" w:eastAsia="Times New Roman" w:hAnsi="Roboto" w:cs="Arial"/>
                <w:color w:val="000000"/>
                <w:sz w:val="20"/>
                <w:szCs w:val="20"/>
              </w:rPr>
              <w:t>%</w:t>
            </w:r>
          </w:p>
          <w:p w14:paraId="649C0342" w14:textId="42EEFD36" w:rsidR="00C71DBC" w:rsidRDefault="00C71DBC"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w:t>
            </w:r>
            <w:r w:rsidR="00621E79">
              <w:rPr>
                <w:rFonts w:ascii="Roboto" w:eastAsia="Times New Roman" w:hAnsi="Roboto" w:cs="Arial"/>
                <w:color w:val="000000"/>
                <w:sz w:val="20"/>
                <w:szCs w:val="20"/>
              </w:rPr>
              <w:t>19.6–21.2)</w:t>
            </w:r>
          </w:p>
          <w:p w14:paraId="4132B351" w14:textId="71FBCBF2" w:rsidR="00621E79" w:rsidRPr="005F5DC7" w:rsidRDefault="00621E79"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5,699,000</w:t>
            </w:r>
          </w:p>
        </w:tc>
      </w:tr>
    </w:tbl>
    <w:p w14:paraId="29BC1C82" w14:textId="77777777" w:rsidR="0069448C" w:rsidRDefault="00621E79" w:rsidP="00DB3F5A">
      <w:pPr>
        <w:rPr>
          <w:rFonts w:ascii="Roboto" w:hAnsi="Roboto"/>
          <w:sz w:val="18"/>
          <w:szCs w:val="18"/>
        </w:rPr>
      </w:pPr>
      <w:r w:rsidRPr="00300DDE">
        <w:rPr>
          <w:rFonts w:ascii="Roboto" w:hAnsi="Roboto"/>
          <w:sz w:val="18"/>
          <w:szCs w:val="18"/>
        </w:rPr>
        <w:t>Source: 2021 California Health Interview Survey</w:t>
      </w:r>
    </w:p>
    <w:p w14:paraId="5E92AA96" w14:textId="6EADADD1" w:rsidR="00F34838" w:rsidRPr="00621E79" w:rsidRDefault="00621E79" w:rsidP="00DB3F5A">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from</w:t>
      </w:r>
      <w:r w:rsidR="00BF11EF">
        <w:rPr>
          <w:rFonts w:ascii="Roboto" w:hAnsi="Roboto"/>
          <w:sz w:val="18"/>
          <w:szCs w:val="18"/>
        </w:rPr>
        <w:t xml:space="preserve"> “very worried” –</w:t>
      </w:r>
      <w:r>
        <w:rPr>
          <w:rFonts w:ascii="Roboto" w:hAnsi="Roboto"/>
          <w:sz w:val="18"/>
          <w:szCs w:val="18"/>
        </w:rPr>
        <w:t xml:space="preserve"> </w:t>
      </w:r>
      <w:r w:rsidR="00D75B7F">
        <w:rPr>
          <w:rFonts w:ascii="Roboto" w:hAnsi="Roboto"/>
          <w:sz w:val="18"/>
          <w:szCs w:val="18"/>
        </w:rPr>
        <w:t>non-veteran</w:t>
      </w:r>
      <w:r>
        <w:rPr>
          <w:rFonts w:ascii="Roboto" w:hAnsi="Roboto"/>
          <w:sz w:val="18"/>
          <w:szCs w:val="18"/>
        </w:rPr>
        <w:t xml:space="preserve"> </w:t>
      </w:r>
      <w:r w:rsidRPr="00300DDE">
        <w:rPr>
          <w:rFonts w:ascii="Roboto" w:hAnsi="Roboto"/>
          <w:sz w:val="18"/>
          <w:szCs w:val="18"/>
        </w:rPr>
        <w:t>at p ≤ 0.05</w:t>
      </w:r>
    </w:p>
    <w:p w14:paraId="140E0204" w14:textId="6EA43559" w:rsidR="00DB3F5A" w:rsidRDefault="00C1741B" w:rsidP="00DB3F5A">
      <w:pPr>
        <w:rPr>
          <w:rFonts w:ascii="Roboto" w:hAnsi="Roboto"/>
          <w:b/>
          <w:sz w:val="20"/>
          <w:szCs w:val="20"/>
        </w:rPr>
      </w:pPr>
      <w:r>
        <w:rPr>
          <w:rFonts w:ascii="Roboto" w:hAnsi="Roboto"/>
          <w:b/>
          <w:sz w:val="20"/>
          <w:szCs w:val="20"/>
        </w:rPr>
        <w:t>Exhibit</w:t>
      </w:r>
      <w:r w:rsidRPr="00DB3F5A">
        <w:rPr>
          <w:rFonts w:ascii="Roboto" w:hAnsi="Roboto"/>
          <w:b/>
          <w:sz w:val="20"/>
          <w:szCs w:val="20"/>
        </w:rPr>
        <w:t xml:space="preserve"> </w:t>
      </w:r>
      <w:r>
        <w:rPr>
          <w:rFonts w:ascii="Roboto" w:hAnsi="Roboto"/>
          <w:b/>
          <w:sz w:val="20"/>
          <w:szCs w:val="20"/>
        </w:rPr>
        <w:t>A</w:t>
      </w:r>
      <w:r w:rsidR="00DB3F5A" w:rsidRPr="00DB3F5A">
        <w:rPr>
          <w:rFonts w:ascii="Roboto" w:hAnsi="Roboto"/>
          <w:b/>
          <w:sz w:val="20"/>
          <w:szCs w:val="20"/>
        </w:rPr>
        <w:t>1</w:t>
      </w:r>
      <w:r w:rsidR="00A85342">
        <w:rPr>
          <w:rFonts w:ascii="Roboto" w:hAnsi="Roboto"/>
          <w:b/>
          <w:sz w:val="20"/>
          <w:szCs w:val="20"/>
        </w:rPr>
        <w:t>9</w:t>
      </w:r>
      <w:r w:rsidR="00DB3F5A">
        <w:rPr>
          <w:rFonts w:ascii="Roboto" w:hAnsi="Roboto"/>
          <w:b/>
          <w:sz w:val="20"/>
          <w:szCs w:val="20"/>
        </w:rPr>
        <w:t xml:space="preserve">. Concerns </w:t>
      </w:r>
      <w:r w:rsidR="00AE5680">
        <w:rPr>
          <w:rFonts w:ascii="Roboto" w:hAnsi="Roboto"/>
          <w:b/>
          <w:sz w:val="20"/>
          <w:szCs w:val="20"/>
        </w:rPr>
        <w:t xml:space="preserve">About Gun Violence Victimization </w:t>
      </w:r>
      <w:r w:rsidR="00DB3F5A">
        <w:rPr>
          <w:rFonts w:ascii="Roboto" w:hAnsi="Roboto"/>
          <w:b/>
          <w:sz w:val="20"/>
          <w:szCs w:val="20"/>
        </w:rPr>
        <w:t xml:space="preserve">by </w:t>
      </w:r>
      <w:r w:rsidR="00AE5680">
        <w:rPr>
          <w:rFonts w:ascii="Roboto" w:hAnsi="Roboto"/>
          <w:b/>
          <w:sz w:val="20"/>
          <w:szCs w:val="20"/>
        </w:rPr>
        <w:t>Sexual Orientation</w:t>
      </w:r>
    </w:p>
    <w:tbl>
      <w:tblPr>
        <w:tblW w:w="10218" w:type="dxa"/>
        <w:tblInd w:w="-5" w:type="dxa"/>
        <w:tblLayout w:type="fixed"/>
        <w:tblLook w:val="04A0" w:firstRow="1" w:lastRow="0" w:firstColumn="1" w:lastColumn="0" w:noHBand="0" w:noVBand="1"/>
        <w:tblCaption w:val="Concerns about gun violence victimization by sexual orientation"/>
        <w:tblDescription w:val="This table shows that 12.6% of straight or heterosexual adults, 13.7% of lesbian, gay, or bisexual adults, and 21.3% of adults who identified as not sexual, celibate, none, or other reported feeling &quot;very worried&quot; about being a victim of gun violence. The percentages for lesbian, gay, or bisexual adults and adults who identified as not sexual, celibate, none, or other was statistically significantly different from straight or heterosexual adults."/>
      </w:tblPr>
      <w:tblGrid>
        <w:gridCol w:w="2554"/>
        <w:gridCol w:w="2555"/>
        <w:gridCol w:w="2554"/>
        <w:gridCol w:w="2555"/>
      </w:tblGrid>
      <w:tr w:rsidR="008E36AC" w14:paraId="38023CF9" w14:textId="6F5983B1" w:rsidTr="004D54EB">
        <w:trPr>
          <w:trHeight w:val="746"/>
        </w:trPr>
        <w:tc>
          <w:tcPr>
            <w:tcW w:w="10218" w:type="dxa"/>
            <w:gridSpan w:val="4"/>
            <w:tcBorders>
              <w:top w:val="single" w:sz="4" w:space="0" w:color="B0B7BB"/>
              <w:left w:val="single" w:sz="4" w:space="0" w:color="B0B7BB"/>
              <w:bottom w:val="single" w:sz="4" w:space="0" w:color="B0B7BB"/>
              <w:right w:val="single" w:sz="4" w:space="0" w:color="B0B7BB"/>
            </w:tcBorders>
            <w:shd w:val="clear" w:color="auto" w:fill="auto"/>
            <w:noWrap/>
            <w:vAlign w:val="center"/>
          </w:tcPr>
          <w:p w14:paraId="581E1735" w14:textId="3A0E0E00" w:rsidR="008E36AC"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Sexual Orientation</w:t>
            </w:r>
          </w:p>
        </w:tc>
      </w:tr>
      <w:tr w:rsidR="008E36AC" w:rsidRPr="005F5DC7" w14:paraId="638BE112" w14:textId="156D3A7A" w:rsidTr="004D54EB">
        <w:trPr>
          <w:trHeight w:val="746"/>
        </w:trPr>
        <w:tc>
          <w:tcPr>
            <w:tcW w:w="2554"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48E9DC5F" w14:textId="79197BF3" w:rsidR="008E36AC"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Concern</w:t>
            </w:r>
          </w:p>
          <w:p w14:paraId="4EB80007" w14:textId="1C68F457" w:rsidR="008E36AC" w:rsidRPr="005F5DC7"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2555" w:type="dxa"/>
            <w:tcBorders>
              <w:top w:val="single" w:sz="4" w:space="0" w:color="B0B7BB"/>
              <w:left w:val="nil"/>
              <w:bottom w:val="single" w:sz="4" w:space="0" w:color="B0B7BB"/>
              <w:right w:val="single" w:sz="4" w:space="0" w:color="B0B7BB"/>
            </w:tcBorders>
            <w:shd w:val="clear" w:color="auto" w:fill="auto"/>
            <w:noWrap/>
            <w:vAlign w:val="center"/>
            <w:hideMark/>
          </w:tcPr>
          <w:p w14:paraId="03E5EC61" w14:textId="3CC4B9BB" w:rsidR="008E36AC" w:rsidRPr="005F5DC7"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Straight</w:t>
            </w:r>
            <w:r w:rsidR="00D75B7F">
              <w:rPr>
                <w:rFonts w:ascii="Roboto" w:eastAsia="Times New Roman" w:hAnsi="Roboto" w:cs="Arial"/>
                <w:b/>
                <w:bCs/>
                <w:color w:val="112277"/>
                <w:sz w:val="20"/>
                <w:szCs w:val="20"/>
              </w:rPr>
              <w:t xml:space="preserve"> or heterosexual</w:t>
            </w:r>
          </w:p>
        </w:tc>
        <w:tc>
          <w:tcPr>
            <w:tcW w:w="2554" w:type="dxa"/>
            <w:tcBorders>
              <w:top w:val="single" w:sz="4" w:space="0" w:color="B0B7BB"/>
              <w:left w:val="nil"/>
              <w:bottom w:val="single" w:sz="4" w:space="0" w:color="B0B7BB"/>
              <w:right w:val="single" w:sz="4" w:space="0" w:color="B0B7BB"/>
            </w:tcBorders>
            <w:shd w:val="clear" w:color="auto" w:fill="auto"/>
            <w:noWrap/>
            <w:vAlign w:val="center"/>
            <w:hideMark/>
          </w:tcPr>
          <w:p w14:paraId="26AA04EE" w14:textId="7DE0B582" w:rsidR="008E36AC" w:rsidRPr="005F5DC7"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Lesbian, Gay, or Bisexual</w:t>
            </w:r>
          </w:p>
        </w:tc>
        <w:tc>
          <w:tcPr>
            <w:tcW w:w="2555" w:type="dxa"/>
            <w:tcBorders>
              <w:top w:val="single" w:sz="4" w:space="0" w:color="B0B7BB"/>
              <w:left w:val="nil"/>
              <w:bottom w:val="single" w:sz="4" w:space="0" w:color="B0B7BB"/>
              <w:right w:val="single" w:sz="4" w:space="0" w:color="B0B7BB"/>
            </w:tcBorders>
            <w:shd w:val="clear" w:color="auto" w:fill="auto"/>
            <w:vAlign w:val="center"/>
          </w:tcPr>
          <w:p w14:paraId="0ABA4210" w14:textId="77777777" w:rsidR="008E36AC" w:rsidRDefault="008E36AC" w:rsidP="00AD617E">
            <w:pPr>
              <w:spacing w:after="0" w:line="240" w:lineRule="auto"/>
              <w:jc w:val="center"/>
              <w:rPr>
                <w:rFonts w:ascii="Roboto" w:eastAsia="Times New Roman" w:hAnsi="Roboto" w:cs="Arial"/>
                <w:b/>
                <w:bCs/>
                <w:color w:val="112277"/>
                <w:sz w:val="20"/>
                <w:szCs w:val="20"/>
              </w:rPr>
            </w:pPr>
          </w:p>
          <w:p w14:paraId="1A691537" w14:textId="7A4A835D" w:rsidR="008E36AC" w:rsidRDefault="008E36AC" w:rsidP="00AD617E">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Not Sexual / Celibate / None / Other</w:t>
            </w:r>
          </w:p>
        </w:tc>
      </w:tr>
      <w:tr w:rsidR="008E36AC" w:rsidRPr="005F5DC7" w14:paraId="47DC7F78" w14:textId="4C5FAFFA" w:rsidTr="00AD617E">
        <w:trPr>
          <w:trHeight w:val="746"/>
        </w:trPr>
        <w:tc>
          <w:tcPr>
            <w:tcW w:w="2554"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08465BBD" w14:textId="77777777" w:rsidR="008E36AC" w:rsidRPr="005F5DC7" w:rsidRDefault="008E36AC" w:rsidP="00AD617E">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2555" w:type="dxa"/>
            <w:tcBorders>
              <w:top w:val="single" w:sz="4" w:space="0" w:color="C1C1C1"/>
              <w:left w:val="nil"/>
              <w:bottom w:val="single" w:sz="4" w:space="0" w:color="C1C1C1"/>
              <w:right w:val="single" w:sz="4" w:space="0" w:color="C1C1C1"/>
            </w:tcBorders>
            <w:shd w:val="clear" w:color="000000" w:fill="FFFFFF"/>
            <w:noWrap/>
            <w:vAlign w:val="center"/>
            <w:hideMark/>
          </w:tcPr>
          <w:p w14:paraId="67B4867C" w14:textId="3F60C352"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12.6</w:t>
            </w:r>
            <w:r w:rsidR="00997EF9">
              <w:rPr>
                <w:rFonts w:ascii="Roboto" w:eastAsia="Times New Roman" w:hAnsi="Roboto" w:cs="Arial"/>
                <w:color w:val="000000"/>
                <w:sz w:val="20"/>
                <w:szCs w:val="20"/>
              </w:rPr>
              <w:t>%</w:t>
            </w:r>
          </w:p>
          <w:p w14:paraId="6E7ACF5D" w14:textId="17F2FE99"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(11.9–13.2)</w:t>
            </w:r>
          </w:p>
          <w:p w14:paraId="17DC342D" w14:textId="49222121"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3,326,000</w:t>
            </w:r>
          </w:p>
        </w:tc>
        <w:tc>
          <w:tcPr>
            <w:tcW w:w="2554" w:type="dxa"/>
            <w:tcBorders>
              <w:top w:val="single" w:sz="4" w:space="0" w:color="C1C1C1"/>
              <w:left w:val="nil"/>
              <w:bottom w:val="single" w:sz="4" w:space="0" w:color="C1C1C1"/>
              <w:right w:val="single" w:sz="4" w:space="0" w:color="C1C1C1"/>
            </w:tcBorders>
            <w:shd w:val="clear" w:color="000000" w:fill="FFFFFF"/>
            <w:noWrap/>
            <w:vAlign w:val="center"/>
            <w:hideMark/>
          </w:tcPr>
          <w:p w14:paraId="55FD31F3" w14:textId="04670A30"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13.7</w:t>
            </w:r>
            <w:r w:rsidR="00997EF9">
              <w:rPr>
                <w:rFonts w:ascii="Roboto" w:eastAsia="Times New Roman" w:hAnsi="Roboto" w:cs="Arial"/>
                <w:color w:val="000000"/>
                <w:sz w:val="20"/>
                <w:szCs w:val="20"/>
              </w:rPr>
              <w:t>%</w:t>
            </w:r>
            <w:r w:rsidR="00E71DB0">
              <w:rPr>
                <w:rFonts w:ascii="Roboto" w:eastAsia="Times New Roman" w:hAnsi="Roboto" w:cs="Arial"/>
                <w:color w:val="000000"/>
                <w:sz w:val="20"/>
                <w:szCs w:val="20"/>
              </w:rPr>
              <w:t>*</w:t>
            </w:r>
          </w:p>
          <w:p w14:paraId="21DE8FEA" w14:textId="32D8302B"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(11.4–16.1)</w:t>
            </w:r>
          </w:p>
          <w:p w14:paraId="4C8FE8A2" w14:textId="53493E86"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377,000</w:t>
            </w:r>
          </w:p>
        </w:tc>
        <w:tc>
          <w:tcPr>
            <w:tcW w:w="2555" w:type="dxa"/>
            <w:tcBorders>
              <w:top w:val="single" w:sz="4" w:space="0" w:color="C1C1C1"/>
              <w:left w:val="nil"/>
              <w:bottom w:val="single" w:sz="4" w:space="0" w:color="C1C1C1"/>
              <w:right w:val="single" w:sz="4" w:space="0" w:color="C1C1C1"/>
            </w:tcBorders>
            <w:shd w:val="clear" w:color="000000" w:fill="FFFFFF"/>
            <w:vAlign w:val="center"/>
          </w:tcPr>
          <w:p w14:paraId="4D1AC0AA" w14:textId="5D47BEDE"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21.3</w:t>
            </w:r>
            <w:r w:rsidR="00997EF9">
              <w:rPr>
                <w:rFonts w:ascii="Roboto" w:eastAsia="Times New Roman" w:hAnsi="Roboto" w:cs="Arial"/>
                <w:color w:val="000000"/>
                <w:sz w:val="20"/>
                <w:szCs w:val="20"/>
              </w:rPr>
              <w:t>%</w:t>
            </w:r>
            <w:r w:rsidR="00E71DB0">
              <w:rPr>
                <w:rFonts w:ascii="Roboto" w:eastAsia="Times New Roman" w:hAnsi="Roboto" w:cs="Arial"/>
                <w:color w:val="000000"/>
                <w:sz w:val="20"/>
                <w:szCs w:val="20"/>
              </w:rPr>
              <w:t>*</w:t>
            </w:r>
          </w:p>
          <w:p w14:paraId="394709B2" w14:textId="39A7863B"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(13.9–28.6)</w:t>
            </w:r>
          </w:p>
          <w:p w14:paraId="0DEEF13A" w14:textId="6AE4CCC5"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87,000</w:t>
            </w:r>
          </w:p>
        </w:tc>
      </w:tr>
      <w:tr w:rsidR="008E36AC" w:rsidRPr="005F5DC7" w14:paraId="2D2B40C3" w14:textId="22A8E4A9" w:rsidTr="00AD617E">
        <w:trPr>
          <w:trHeight w:val="746"/>
        </w:trPr>
        <w:tc>
          <w:tcPr>
            <w:tcW w:w="2554" w:type="dxa"/>
            <w:tcBorders>
              <w:top w:val="nil"/>
              <w:left w:val="single" w:sz="4" w:space="0" w:color="C1C1C1"/>
              <w:bottom w:val="single" w:sz="4" w:space="0" w:color="C1C1C1"/>
              <w:right w:val="single" w:sz="4" w:space="0" w:color="C1C1C1"/>
            </w:tcBorders>
            <w:shd w:val="clear" w:color="000000" w:fill="FFFFFF"/>
            <w:noWrap/>
            <w:vAlign w:val="center"/>
          </w:tcPr>
          <w:p w14:paraId="7112F8A8" w14:textId="77777777" w:rsidR="008E36AC" w:rsidRPr="005F5DC7" w:rsidRDefault="008E36AC" w:rsidP="00AD617E">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2555" w:type="dxa"/>
            <w:tcBorders>
              <w:top w:val="nil"/>
              <w:left w:val="nil"/>
              <w:bottom w:val="single" w:sz="4" w:space="0" w:color="C1C1C1"/>
              <w:right w:val="single" w:sz="4" w:space="0" w:color="C1C1C1"/>
            </w:tcBorders>
            <w:shd w:val="clear" w:color="000000" w:fill="FFFFFF"/>
            <w:noWrap/>
            <w:vAlign w:val="center"/>
          </w:tcPr>
          <w:p w14:paraId="18641E9A" w14:textId="7E31E977"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29.7</w:t>
            </w:r>
            <w:r w:rsidR="00997EF9">
              <w:rPr>
                <w:rFonts w:ascii="Roboto" w:eastAsia="Times New Roman" w:hAnsi="Roboto" w:cs="Arial"/>
                <w:color w:val="000000"/>
                <w:sz w:val="20"/>
                <w:szCs w:val="20"/>
              </w:rPr>
              <w:t>%</w:t>
            </w:r>
          </w:p>
          <w:p w14:paraId="789C6201" w14:textId="783B64D7"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(28.9–30.5)</w:t>
            </w:r>
          </w:p>
          <w:p w14:paraId="5F079E52" w14:textId="515ECD42"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7,862,000</w:t>
            </w:r>
          </w:p>
        </w:tc>
        <w:tc>
          <w:tcPr>
            <w:tcW w:w="2554" w:type="dxa"/>
            <w:tcBorders>
              <w:top w:val="nil"/>
              <w:left w:val="nil"/>
              <w:bottom w:val="single" w:sz="4" w:space="0" w:color="C1C1C1"/>
              <w:right w:val="single" w:sz="4" w:space="0" w:color="C1C1C1"/>
            </w:tcBorders>
            <w:shd w:val="clear" w:color="000000" w:fill="FFFFFF"/>
            <w:noWrap/>
            <w:vAlign w:val="center"/>
          </w:tcPr>
          <w:p w14:paraId="2D819D15" w14:textId="7FFE7587"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36.2</w:t>
            </w:r>
            <w:r w:rsidR="00997EF9">
              <w:rPr>
                <w:rFonts w:ascii="Roboto" w:eastAsia="Times New Roman" w:hAnsi="Roboto" w:cs="Arial"/>
                <w:color w:val="000000"/>
                <w:sz w:val="20"/>
                <w:szCs w:val="20"/>
              </w:rPr>
              <w:t>%</w:t>
            </w:r>
          </w:p>
          <w:p w14:paraId="1C069E16" w14:textId="2179BD31"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(33.3–39.1)</w:t>
            </w:r>
          </w:p>
          <w:p w14:paraId="0FA44D04" w14:textId="5B8DA393"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991,000</w:t>
            </w:r>
          </w:p>
        </w:tc>
        <w:tc>
          <w:tcPr>
            <w:tcW w:w="2555" w:type="dxa"/>
            <w:tcBorders>
              <w:top w:val="nil"/>
              <w:left w:val="nil"/>
              <w:bottom w:val="single" w:sz="4" w:space="0" w:color="C1C1C1"/>
              <w:right w:val="single" w:sz="4" w:space="0" w:color="C1C1C1"/>
            </w:tcBorders>
            <w:shd w:val="clear" w:color="000000" w:fill="FFFFFF"/>
            <w:vAlign w:val="center"/>
          </w:tcPr>
          <w:p w14:paraId="235E0989" w14:textId="24723FEA"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26.7</w:t>
            </w:r>
            <w:r w:rsidR="00997EF9">
              <w:rPr>
                <w:rFonts w:ascii="Roboto" w:eastAsia="Times New Roman" w:hAnsi="Roboto" w:cs="Arial"/>
                <w:color w:val="000000"/>
                <w:sz w:val="20"/>
                <w:szCs w:val="20"/>
              </w:rPr>
              <w:t>%</w:t>
            </w:r>
          </w:p>
          <w:p w14:paraId="1579FB3C" w14:textId="1610F97A"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(20.3–33.1)</w:t>
            </w:r>
          </w:p>
          <w:p w14:paraId="4458EFC6" w14:textId="35A42B59"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110,000</w:t>
            </w:r>
          </w:p>
        </w:tc>
      </w:tr>
      <w:tr w:rsidR="008E36AC" w:rsidRPr="005F5DC7" w14:paraId="708F3F75" w14:textId="22F36A9B" w:rsidTr="00AD617E">
        <w:trPr>
          <w:trHeight w:val="746"/>
        </w:trPr>
        <w:tc>
          <w:tcPr>
            <w:tcW w:w="2554" w:type="dxa"/>
            <w:tcBorders>
              <w:top w:val="nil"/>
              <w:left w:val="single" w:sz="4" w:space="0" w:color="C1C1C1"/>
              <w:bottom w:val="single" w:sz="4" w:space="0" w:color="C1C1C1"/>
              <w:right w:val="single" w:sz="4" w:space="0" w:color="C1C1C1"/>
            </w:tcBorders>
            <w:shd w:val="clear" w:color="000000" w:fill="FFFFFF"/>
            <w:noWrap/>
            <w:vAlign w:val="center"/>
          </w:tcPr>
          <w:p w14:paraId="6F60360E" w14:textId="77777777" w:rsidR="008E36AC" w:rsidRDefault="008E36AC" w:rsidP="00AD617E">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2555" w:type="dxa"/>
            <w:tcBorders>
              <w:top w:val="nil"/>
              <w:left w:val="nil"/>
              <w:bottom w:val="single" w:sz="4" w:space="0" w:color="C1C1C1"/>
              <w:right w:val="single" w:sz="4" w:space="0" w:color="C1C1C1"/>
            </w:tcBorders>
            <w:shd w:val="clear" w:color="000000" w:fill="FFFFFF"/>
            <w:noWrap/>
            <w:vAlign w:val="center"/>
          </w:tcPr>
          <w:p w14:paraId="34794378" w14:textId="5BD681C6"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36.1</w:t>
            </w:r>
            <w:r w:rsidR="00997EF9">
              <w:rPr>
                <w:rFonts w:ascii="Roboto" w:eastAsia="Times New Roman" w:hAnsi="Roboto" w:cs="Arial"/>
                <w:color w:val="000000"/>
                <w:sz w:val="20"/>
                <w:szCs w:val="20"/>
              </w:rPr>
              <w:t>%</w:t>
            </w:r>
          </w:p>
          <w:p w14:paraId="0EBF1088" w14:textId="0A4BDB78"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(35.3–37.0)</w:t>
            </w:r>
          </w:p>
          <w:p w14:paraId="25311B8B" w14:textId="2F7E7FAE"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9,556,000</w:t>
            </w:r>
          </w:p>
        </w:tc>
        <w:tc>
          <w:tcPr>
            <w:tcW w:w="2554" w:type="dxa"/>
            <w:tcBorders>
              <w:top w:val="nil"/>
              <w:left w:val="nil"/>
              <w:bottom w:val="single" w:sz="4" w:space="0" w:color="C1C1C1"/>
              <w:right w:val="single" w:sz="4" w:space="0" w:color="C1C1C1"/>
            </w:tcBorders>
            <w:shd w:val="clear" w:color="000000" w:fill="FFFFFF"/>
            <w:noWrap/>
            <w:vAlign w:val="center"/>
          </w:tcPr>
          <w:p w14:paraId="2FE4EAA0" w14:textId="5FEFAEAF"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36.0</w:t>
            </w:r>
            <w:r w:rsidR="00997EF9">
              <w:rPr>
                <w:rFonts w:ascii="Roboto" w:eastAsia="Times New Roman" w:hAnsi="Roboto" w:cs="Arial"/>
                <w:color w:val="000000"/>
                <w:sz w:val="20"/>
                <w:szCs w:val="20"/>
              </w:rPr>
              <w:t>%</w:t>
            </w:r>
          </w:p>
          <w:p w14:paraId="4B8C5AC3" w14:textId="1C587D55"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(33.5–38.5)</w:t>
            </w:r>
          </w:p>
          <w:p w14:paraId="1F649405" w14:textId="085CA40A"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986,000</w:t>
            </w:r>
          </w:p>
        </w:tc>
        <w:tc>
          <w:tcPr>
            <w:tcW w:w="2555" w:type="dxa"/>
            <w:tcBorders>
              <w:top w:val="nil"/>
              <w:left w:val="nil"/>
              <w:bottom w:val="single" w:sz="4" w:space="0" w:color="C1C1C1"/>
              <w:right w:val="single" w:sz="4" w:space="0" w:color="C1C1C1"/>
            </w:tcBorders>
            <w:shd w:val="clear" w:color="000000" w:fill="FFFFFF"/>
            <w:vAlign w:val="center"/>
          </w:tcPr>
          <w:p w14:paraId="1ADF87A7" w14:textId="4E0AB1C0"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32.1</w:t>
            </w:r>
            <w:r w:rsidR="00997EF9">
              <w:rPr>
                <w:rFonts w:ascii="Roboto" w:eastAsia="Times New Roman" w:hAnsi="Roboto" w:cs="Arial"/>
                <w:color w:val="000000"/>
                <w:sz w:val="20"/>
                <w:szCs w:val="20"/>
              </w:rPr>
              <w:t>%</w:t>
            </w:r>
          </w:p>
          <w:p w14:paraId="34B6B78F" w14:textId="317DCC48"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(25.7–38.5)</w:t>
            </w:r>
          </w:p>
          <w:p w14:paraId="6F4D7075" w14:textId="3537A293"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132,000</w:t>
            </w:r>
          </w:p>
        </w:tc>
      </w:tr>
      <w:tr w:rsidR="008E36AC" w:rsidRPr="005F5DC7" w14:paraId="37796ADC" w14:textId="08E02288" w:rsidTr="00AD617E">
        <w:trPr>
          <w:trHeight w:val="746"/>
        </w:trPr>
        <w:tc>
          <w:tcPr>
            <w:tcW w:w="2554" w:type="dxa"/>
            <w:tcBorders>
              <w:top w:val="nil"/>
              <w:left w:val="single" w:sz="4" w:space="0" w:color="C1C1C1"/>
              <w:bottom w:val="single" w:sz="4" w:space="0" w:color="C1C1C1"/>
              <w:right w:val="single" w:sz="4" w:space="0" w:color="C1C1C1"/>
            </w:tcBorders>
            <w:shd w:val="clear" w:color="000000" w:fill="FFFFFF"/>
            <w:noWrap/>
            <w:vAlign w:val="center"/>
          </w:tcPr>
          <w:p w14:paraId="42825BD2" w14:textId="77777777" w:rsidR="008E36AC" w:rsidRDefault="008E36AC" w:rsidP="00AD617E">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2555" w:type="dxa"/>
            <w:tcBorders>
              <w:top w:val="nil"/>
              <w:left w:val="nil"/>
              <w:bottom w:val="single" w:sz="4" w:space="0" w:color="C1C1C1"/>
              <w:right w:val="single" w:sz="4" w:space="0" w:color="C1C1C1"/>
            </w:tcBorders>
            <w:shd w:val="clear" w:color="000000" w:fill="FFFFFF"/>
            <w:noWrap/>
            <w:vAlign w:val="center"/>
          </w:tcPr>
          <w:p w14:paraId="2F175CD7" w14:textId="4F3D7965"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21.6</w:t>
            </w:r>
            <w:r w:rsidR="00997EF9">
              <w:rPr>
                <w:rFonts w:ascii="Roboto" w:eastAsia="Times New Roman" w:hAnsi="Roboto" w:cs="Arial"/>
                <w:color w:val="000000"/>
                <w:sz w:val="20"/>
                <w:szCs w:val="20"/>
              </w:rPr>
              <w:t>%</w:t>
            </w:r>
          </w:p>
          <w:p w14:paraId="1B7F3176" w14:textId="001956F2"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(20.8–22.4)</w:t>
            </w:r>
          </w:p>
          <w:p w14:paraId="7C21BD09" w14:textId="43C92EDE"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5,711,000</w:t>
            </w:r>
          </w:p>
        </w:tc>
        <w:tc>
          <w:tcPr>
            <w:tcW w:w="2554" w:type="dxa"/>
            <w:tcBorders>
              <w:top w:val="nil"/>
              <w:left w:val="nil"/>
              <w:bottom w:val="single" w:sz="4" w:space="0" w:color="C1C1C1"/>
              <w:right w:val="single" w:sz="4" w:space="0" w:color="C1C1C1"/>
            </w:tcBorders>
            <w:shd w:val="clear" w:color="000000" w:fill="FFFFFF"/>
            <w:noWrap/>
            <w:vAlign w:val="center"/>
          </w:tcPr>
          <w:p w14:paraId="1E0F28ED" w14:textId="090D461F"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14.1</w:t>
            </w:r>
            <w:r w:rsidR="00997EF9">
              <w:rPr>
                <w:rFonts w:ascii="Roboto" w:eastAsia="Times New Roman" w:hAnsi="Roboto" w:cs="Arial"/>
                <w:color w:val="000000"/>
                <w:sz w:val="20"/>
                <w:szCs w:val="20"/>
              </w:rPr>
              <w:t>%</w:t>
            </w:r>
          </w:p>
          <w:p w14:paraId="2E52BF16" w14:textId="12F1E747" w:rsidR="008E36AC" w:rsidRPr="005F5DC7"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(11.6–16.5)</w:t>
            </w:r>
            <w:r>
              <w:rPr>
                <w:rFonts w:ascii="Roboto" w:eastAsia="Times New Roman" w:hAnsi="Roboto" w:cs="Arial"/>
                <w:color w:val="000000"/>
                <w:sz w:val="20"/>
                <w:szCs w:val="20"/>
              </w:rPr>
              <w:br/>
              <w:t>385,000</w:t>
            </w:r>
          </w:p>
        </w:tc>
        <w:tc>
          <w:tcPr>
            <w:tcW w:w="2555" w:type="dxa"/>
            <w:tcBorders>
              <w:top w:val="nil"/>
              <w:left w:val="nil"/>
              <w:bottom w:val="single" w:sz="4" w:space="0" w:color="C1C1C1"/>
              <w:right w:val="single" w:sz="4" w:space="0" w:color="C1C1C1"/>
            </w:tcBorders>
            <w:shd w:val="clear" w:color="000000" w:fill="FFFFFF"/>
            <w:vAlign w:val="center"/>
          </w:tcPr>
          <w:p w14:paraId="75665DD4" w14:textId="0B51E001"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20.0</w:t>
            </w:r>
            <w:r w:rsidR="00997EF9">
              <w:rPr>
                <w:rFonts w:ascii="Roboto" w:eastAsia="Times New Roman" w:hAnsi="Roboto" w:cs="Arial"/>
                <w:color w:val="000000"/>
                <w:sz w:val="20"/>
                <w:szCs w:val="20"/>
              </w:rPr>
              <w:t>%</w:t>
            </w:r>
          </w:p>
          <w:p w14:paraId="448DA95F" w14:textId="62F7FB58"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(13.4–26.5)</w:t>
            </w:r>
          </w:p>
          <w:p w14:paraId="19996FC9" w14:textId="235328A2" w:rsidR="008E36AC" w:rsidRDefault="008E36AC" w:rsidP="00AD617E">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82,000</w:t>
            </w:r>
          </w:p>
        </w:tc>
      </w:tr>
    </w:tbl>
    <w:p w14:paraId="17315823" w14:textId="77777777" w:rsidR="0069448C" w:rsidRDefault="008E36AC" w:rsidP="00DB3F5A">
      <w:pPr>
        <w:rPr>
          <w:rFonts w:ascii="Roboto" w:hAnsi="Roboto"/>
          <w:sz w:val="18"/>
          <w:szCs w:val="18"/>
        </w:rPr>
      </w:pPr>
      <w:r w:rsidRPr="00300DDE">
        <w:rPr>
          <w:rFonts w:ascii="Roboto" w:hAnsi="Roboto"/>
          <w:sz w:val="18"/>
          <w:szCs w:val="18"/>
        </w:rPr>
        <w:t>Source: 2021 California Health Interview Survey</w:t>
      </w:r>
      <w:r>
        <w:rPr>
          <w:rFonts w:ascii="Roboto" w:hAnsi="Roboto"/>
          <w:sz w:val="18"/>
          <w:szCs w:val="18"/>
        </w:rPr>
        <w:t xml:space="preserve"> </w:t>
      </w:r>
    </w:p>
    <w:p w14:paraId="2A2BCA63" w14:textId="15670F99" w:rsidR="008E36AC" w:rsidRPr="00BF11EF" w:rsidRDefault="008E36AC" w:rsidP="00DB3F5A">
      <w:pPr>
        <w:rPr>
          <w:rFonts w:ascii="Roboto" w:hAnsi="Roboto"/>
          <w:sz w:val="18"/>
          <w:szCs w:val="18"/>
        </w:rPr>
      </w:pPr>
      <w:r>
        <w:rPr>
          <w:rFonts w:ascii="Roboto" w:hAnsi="Roboto"/>
          <w:sz w:val="18"/>
          <w:szCs w:val="18"/>
        </w:rPr>
        <w:t xml:space="preserve"> </w:t>
      </w: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from</w:t>
      </w:r>
      <w:r w:rsidR="00BF11EF">
        <w:rPr>
          <w:rFonts w:ascii="Roboto" w:hAnsi="Roboto"/>
          <w:sz w:val="18"/>
          <w:szCs w:val="18"/>
        </w:rPr>
        <w:t xml:space="preserve"> “very worried” – </w:t>
      </w:r>
      <w:r w:rsidR="00D75B7F">
        <w:rPr>
          <w:rFonts w:ascii="Roboto" w:hAnsi="Roboto"/>
          <w:sz w:val="18"/>
          <w:szCs w:val="18"/>
        </w:rPr>
        <w:t>straight</w:t>
      </w:r>
      <w:r>
        <w:rPr>
          <w:rFonts w:ascii="Roboto" w:hAnsi="Roboto"/>
          <w:sz w:val="18"/>
          <w:szCs w:val="18"/>
        </w:rPr>
        <w:t xml:space="preserve"> </w:t>
      </w:r>
      <w:r w:rsidRPr="00300DDE">
        <w:rPr>
          <w:rFonts w:ascii="Roboto" w:hAnsi="Roboto"/>
          <w:sz w:val="18"/>
          <w:szCs w:val="18"/>
        </w:rPr>
        <w:t>at p ≤ 0.05</w:t>
      </w:r>
    </w:p>
    <w:p w14:paraId="12B31079" w14:textId="2873FD03" w:rsidR="006A38BF" w:rsidRDefault="00C1741B" w:rsidP="00DB3F5A">
      <w:pPr>
        <w:rPr>
          <w:rFonts w:ascii="Roboto" w:hAnsi="Roboto"/>
          <w:b/>
          <w:sz w:val="20"/>
          <w:szCs w:val="20"/>
        </w:rPr>
      </w:pPr>
      <w:r>
        <w:rPr>
          <w:rFonts w:ascii="Roboto" w:hAnsi="Roboto"/>
          <w:b/>
          <w:sz w:val="20"/>
          <w:szCs w:val="20"/>
        </w:rPr>
        <w:t xml:space="preserve">Exhibit </w:t>
      </w:r>
      <w:r w:rsidR="0048792A">
        <w:rPr>
          <w:rFonts w:ascii="Roboto" w:hAnsi="Roboto"/>
          <w:b/>
          <w:sz w:val="20"/>
          <w:szCs w:val="20"/>
        </w:rPr>
        <w:t>A</w:t>
      </w:r>
      <w:r w:rsidR="00A85342">
        <w:rPr>
          <w:rFonts w:ascii="Roboto" w:hAnsi="Roboto"/>
          <w:b/>
          <w:sz w:val="20"/>
          <w:szCs w:val="20"/>
        </w:rPr>
        <w:t>20</w:t>
      </w:r>
      <w:r w:rsidR="00DB3F5A">
        <w:rPr>
          <w:rFonts w:ascii="Roboto" w:hAnsi="Roboto"/>
          <w:b/>
          <w:sz w:val="20"/>
          <w:szCs w:val="20"/>
        </w:rPr>
        <w:t xml:space="preserve">. Concerns </w:t>
      </w:r>
      <w:r w:rsidR="00AE5680">
        <w:rPr>
          <w:rFonts w:ascii="Roboto" w:hAnsi="Roboto"/>
          <w:b/>
          <w:sz w:val="20"/>
          <w:szCs w:val="20"/>
        </w:rPr>
        <w:t xml:space="preserve">About Gun Violence Victimization </w:t>
      </w:r>
      <w:r w:rsidR="00DB3F5A">
        <w:rPr>
          <w:rFonts w:ascii="Roboto" w:hAnsi="Roboto"/>
          <w:b/>
          <w:sz w:val="20"/>
          <w:szCs w:val="20"/>
        </w:rPr>
        <w:t xml:space="preserve">by </w:t>
      </w:r>
      <w:r w:rsidR="00AE5680">
        <w:rPr>
          <w:rFonts w:ascii="Roboto" w:hAnsi="Roboto"/>
          <w:b/>
          <w:sz w:val="20"/>
          <w:szCs w:val="20"/>
        </w:rPr>
        <w:t>Gender Identity</w:t>
      </w:r>
    </w:p>
    <w:tbl>
      <w:tblPr>
        <w:tblW w:w="10436" w:type="dxa"/>
        <w:tblInd w:w="-5" w:type="dxa"/>
        <w:tblLayout w:type="fixed"/>
        <w:tblLook w:val="04A0" w:firstRow="1" w:lastRow="0" w:firstColumn="1" w:lastColumn="0" w:noHBand="0" w:noVBand="1"/>
        <w:tblCaption w:val="Concerns about gun violence victimization by gender identity"/>
        <w:tblDescription w:val="This table shows that 12.8% of adults who are not transgender and 9.6% of transgender or gender nonconforming adults reported feeling &quot;very worried&quot; about being a victim of gun violence. The percentage of transgender and gender nonconforming adults was statistically significantly different from adults who are not transgender."/>
      </w:tblPr>
      <w:tblGrid>
        <w:gridCol w:w="3478"/>
        <w:gridCol w:w="3480"/>
        <w:gridCol w:w="3478"/>
      </w:tblGrid>
      <w:tr w:rsidR="006A38BF" w14:paraId="610C4DA0" w14:textId="77777777" w:rsidTr="004D54EB">
        <w:trPr>
          <w:trHeight w:val="460"/>
        </w:trPr>
        <w:tc>
          <w:tcPr>
            <w:tcW w:w="10436" w:type="dxa"/>
            <w:gridSpan w:val="3"/>
            <w:tcBorders>
              <w:top w:val="single" w:sz="4" w:space="0" w:color="B0B7BB"/>
              <w:left w:val="single" w:sz="4" w:space="0" w:color="B0B7BB"/>
              <w:bottom w:val="single" w:sz="4" w:space="0" w:color="B0B7BB"/>
              <w:right w:val="single" w:sz="4" w:space="0" w:color="B0B7BB"/>
            </w:tcBorders>
            <w:shd w:val="clear" w:color="auto" w:fill="auto"/>
            <w:noWrap/>
            <w:vAlign w:val="center"/>
          </w:tcPr>
          <w:p w14:paraId="48B19E22" w14:textId="55CCE2A7" w:rsidR="006A38BF" w:rsidRDefault="006A38BF"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Gender Identity</w:t>
            </w:r>
          </w:p>
        </w:tc>
      </w:tr>
      <w:tr w:rsidR="006A38BF" w:rsidRPr="005F5DC7" w14:paraId="4888BC8F" w14:textId="77777777" w:rsidTr="004D54EB">
        <w:trPr>
          <w:trHeight w:val="460"/>
        </w:trPr>
        <w:tc>
          <w:tcPr>
            <w:tcW w:w="3478"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00AD3B5" w14:textId="77777777" w:rsidR="006A38BF" w:rsidRDefault="006A38BF"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Concern </w:t>
            </w:r>
          </w:p>
          <w:p w14:paraId="2A68A5C4" w14:textId="7FC3FA5E" w:rsidR="006A38BF" w:rsidRPr="005F5DC7" w:rsidRDefault="006A38BF"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3480" w:type="dxa"/>
            <w:tcBorders>
              <w:top w:val="single" w:sz="4" w:space="0" w:color="B0B7BB"/>
              <w:left w:val="nil"/>
              <w:bottom w:val="single" w:sz="4" w:space="0" w:color="B0B7BB"/>
              <w:right w:val="single" w:sz="4" w:space="0" w:color="B0B7BB"/>
            </w:tcBorders>
            <w:shd w:val="clear" w:color="auto" w:fill="auto"/>
            <w:noWrap/>
            <w:vAlign w:val="center"/>
            <w:hideMark/>
          </w:tcPr>
          <w:p w14:paraId="0BAC0FF8" w14:textId="41A4ED12" w:rsidR="006A38BF" w:rsidRPr="005F5DC7" w:rsidRDefault="006A38BF"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Not Transgender</w:t>
            </w:r>
          </w:p>
        </w:tc>
        <w:tc>
          <w:tcPr>
            <w:tcW w:w="3478" w:type="dxa"/>
            <w:tcBorders>
              <w:top w:val="single" w:sz="4" w:space="0" w:color="B0B7BB"/>
              <w:left w:val="nil"/>
              <w:bottom w:val="single" w:sz="4" w:space="0" w:color="B0B7BB"/>
              <w:right w:val="single" w:sz="4" w:space="0" w:color="B0B7BB"/>
            </w:tcBorders>
            <w:shd w:val="clear" w:color="auto" w:fill="auto"/>
            <w:noWrap/>
            <w:vAlign w:val="center"/>
            <w:hideMark/>
          </w:tcPr>
          <w:p w14:paraId="62ED66AC" w14:textId="79FD307B" w:rsidR="006A38BF" w:rsidRPr="005F5DC7" w:rsidRDefault="006A38BF" w:rsidP="006A38BF">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Transgender or gender</w:t>
            </w:r>
            <w:r w:rsidR="00997EF9">
              <w:rPr>
                <w:rFonts w:ascii="Roboto" w:eastAsia="Times New Roman" w:hAnsi="Roboto" w:cs="Arial"/>
                <w:b/>
                <w:bCs/>
                <w:color w:val="112277"/>
                <w:sz w:val="20"/>
                <w:szCs w:val="20"/>
              </w:rPr>
              <w:t>-</w:t>
            </w:r>
            <w:r>
              <w:rPr>
                <w:rFonts w:ascii="Roboto" w:eastAsia="Times New Roman" w:hAnsi="Roboto" w:cs="Arial"/>
                <w:b/>
                <w:bCs/>
                <w:color w:val="112277"/>
                <w:sz w:val="20"/>
                <w:szCs w:val="20"/>
              </w:rPr>
              <w:t>nonconforming</w:t>
            </w:r>
          </w:p>
        </w:tc>
      </w:tr>
      <w:tr w:rsidR="006A38BF" w:rsidRPr="005F5DC7" w14:paraId="1BE3FC37" w14:textId="77777777" w:rsidTr="006A38BF">
        <w:trPr>
          <w:trHeight w:val="460"/>
        </w:trPr>
        <w:tc>
          <w:tcPr>
            <w:tcW w:w="3478"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40B69F41" w14:textId="77777777" w:rsidR="006A38BF" w:rsidRPr="005F5DC7" w:rsidRDefault="006A38BF"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3480" w:type="dxa"/>
            <w:tcBorders>
              <w:top w:val="single" w:sz="4" w:space="0" w:color="C1C1C1"/>
              <w:left w:val="nil"/>
              <w:bottom w:val="single" w:sz="4" w:space="0" w:color="C1C1C1"/>
              <w:right w:val="single" w:sz="4" w:space="0" w:color="C1C1C1"/>
            </w:tcBorders>
            <w:shd w:val="clear" w:color="000000" w:fill="FFFFFF"/>
            <w:noWrap/>
            <w:vAlign w:val="center"/>
            <w:hideMark/>
          </w:tcPr>
          <w:p w14:paraId="044CEC07" w14:textId="0139E0FD"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12.8</w:t>
            </w:r>
            <w:r w:rsidR="00997EF9">
              <w:rPr>
                <w:rFonts w:ascii="Roboto" w:eastAsia="Times New Roman" w:hAnsi="Roboto" w:cs="Arial"/>
                <w:color w:val="000000"/>
                <w:sz w:val="20"/>
                <w:szCs w:val="20"/>
              </w:rPr>
              <w:t>%</w:t>
            </w:r>
          </w:p>
          <w:p w14:paraId="21AE318A" w14:textId="60C05A70"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(12.2–13.5)</w:t>
            </w:r>
          </w:p>
          <w:p w14:paraId="7D4DDD91" w14:textId="5944AB92" w:rsidR="006A38BF" w:rsidRPr="005F5DC7"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3,756,000</w:t>
            </w:r>
          </w:p>
        </w:tc>
        <w:tc>
          <w:tcPr>
            <w:tcW w:w="3478" w:type="dxa"/>
            <w:tcBorders>
              <w:top w:val="single" w:sz="4" w:space="0" w:color="C1C1C1"/>
              <w:left w:val="nil"/>
              <w:bottom w:val="single" w:sz="4" w:space="0" w:color="C1C1C1"/>
              <w:right w:val="single" w:sz="4" w:space="0" w:color="C1C1C1"/>
            </w:tcBorders>
            <w:shd w:val="clear" w:color="000000" w:fill="FFFFFF"/>
            <w:noWrap/>
            <w:vAlign w:val="center"/>
            <w:hideMark/>
          </w:tcPr>
          <w:p w14:paraId="39EB0921" w14:textId="3DBDB5BE" w:rsidR="006A38B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9.6</w:t>
            </w:r>
            <w:r w:rsidR="00997EF9">
              <w:rPr>
                <w:rFonts w:ascii="Roboto" w:eastAsia="Times New Roman" w:hAnsi="Roboto" w:cs="Arial"/>
                <w:color w:val="000000"/>
                <w:sz w:val="20"/>
                <w:szCs w:val="20"/>
              </w:rPr>
              <w:t>%</w:t>
            </w:r>
            <w:r>
              <w:rPr>
                <w:rFonts w:ascii="Roboto" w:eastAsia="Times New Roman" w:hAnsi="Roboto" w:cs="Arial"/>
                <w:color w:val="000000"/>
                <w:sz w:val="20"/>
                <w:szCs w:val="20"/>
              </w:rPr>
              <w:t>^</w:t>
            </w:r>
            <w:r w:rsidR="00BF11EF">
              <w:rPr>
                <w:rFonts w:ascii="Roboto" w:eastAsia="Times New Roman" w:hAnsi="Roboto" w:cs="Arial"/>
                <w:color w:val="000000"/>
                <w:sz w:val="20"/>
                <w:szCs w:val="20"/>
              </w:rPr>
              <w:t>*</w:t>
            </w:r>
          </w:p>
          <w:p w14:paraId="2BCE2866" w14:textId="7A808FAD"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(3.0–16.2)</w:t>
            </w:r>
          </w:p>
          <w:p w14:paraId="25146E9B" w14:textId="74373A02" w:rsidR="00D75B7F" w:rsidRPr="005F5DC7"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35,000</w:t>
            </w:r>
          </w:p>
        </w:tc>
      </w:tr>
      <w:tr w:rsidR="006A38BF" w:rsidRPr="005F5DC7" w14:paraId="4EBC3FED" w14:textId="77777777" w:rsidTr="006A38BF">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144F7D89" w14:textId="77777777" w:rsidR="006A38BF" w:rsidRPr="005F5DC7" w:rsidRDefault="006A38BF"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lastRenderedPageBreak/>
              <w:t>Somewhat worried</w:t>
            </w:r>
          </w:p>
        </w:tc>
        <w:tc>
          <w:tcPr>
            <w:tcW w:w="3480" w:type="dxa"/>
            <w:tcBorders>
              <w:top w:val="nil"/>
              <w:left w:val="nil"/>
              <w:bottom w:val="single" w:sz="4" w:space="0" w:color="C1C1C1"/>
              <w:right w:val="single" w:sz="4" w:space="0" w:color="C1C1C1"/>
            </w:tcBorders>
            <w:shd w:val="clear" w:color="000000" w:fill="FFFFFF"/>
            <w:noWrap/>
            <w:vAlign w:val="center"/>
          </w:tcPr>
          <w:p w14:paraId="1043670C" w14:textId="2478F898"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30.2</w:t>
            </w:r>
            <w:r w:rsidR="00997EF9">
              <w:rPr>
                <w:rFonts w:ascii="Roboto" w:eastAsia="Times New Roman" w:hAnsi="Roboto" w:cs="Arial"/>
                <w:color w:val="000000"/>
                <w:sz w:val="20"/>
                <w:szCs w:val="20"/>
              </w:rPr>
              <w:t>%</w:t>
            </w:r>
          </w:p>
          <w:p w14:paraId="540494CF" w14:textId="657F0C1E"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(29.4–30.9)</w:t>
            </w:r>
          </w:p>
          <w:p w14:paraId="3C796717" w14:textId="3A148E73" w:rsidR="006A38BF" w:rsidRPr="005F5DC7"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8,819,000</w:t>
            </w:r>
          </w:p>
        </w:tc>
        <w:tc>
          <w:tcPr>
            <w:tcW w:w="3478" w:type="dxa"/>
            <w:tcBorders>
              <w:top w:val="nil"/>
              <w:left w:val="nil"/>
              <w:bottom w:val="single" w:sz="4" w:space="0" w:color="C1C1C1"/>
              <w:right w:val="single" w:sz="4" w:space="0" w:color="C1C1C1"/>
            </w:tcBorders>
            <w:shd w:val="clear" w:color="000000" w:fill="FFFFFF"/>
            <w:noWrap/>
            <w:vAlign w:val="center"/>
          </w:tcPr>
          <w:p w14:paraId="075F35AC" w14:textId="31F2180F" w:rsidR="006A38BF" w:rsidRDefault="00D75B7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39.9</w:t>
            </w:r>
            <w:r w:rsidR="00997EF9">
              <w:rPr>
                <w:rFonts w:ascii="Roboto" w:eastAsia="Times New Roman" w:hAnsi="Roboto" w:cs="Arial"/>
                <w:color w:val="000000"/>
                <w:sz w:val="20"/>
                <w:szCs w:val="20"/>
              </w:rPr>
              <w:t>%</w:t>
            </w:r>
          </w:p>
          <w:p w14:paraId="1A160EA1" w14:textId="09A1DBF0" w:rsidR="00D75B7F" w:rsidRDefault="00D75B7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(30.1–49.8)</w:t>
            </w:r>
          </w:p>
          <w:p w14:paraId="226318D4" w14:textId="7893EEDD" w:rsidR="00D75B7F" w:rsidRPr="005F5DC7" w:rsidRDefault="00D75B7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144,000</w:t>
            </w:r>
          </w:p>
        </w:tc>
      </w:tr>
      <w:tr w:rsidR="006A38BF" w:rsidRPr="005F5DC7" w14:paraId="046C7CF7" w14:textId="77777777" w:rsidTr="006A38BF">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26ED48CE" w14:textId="77777777" w:rsidR="006A38BF" w:rsidRDefault="006A38BF"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3480" w:type="dxa"/>
            <w:tcBorders>
              <w:top w:val="nil"/>
              <w:left w:val="nil"/>
              <w:bottom w:val="single" w:sz="4" w:space="0" w:color="C1C1C1"/>
              <w:right w:val="single" w:sz="4" w:space="0" w:color="C1C1C1"/>
            </w:tcBorders>
            <w:shd w:val="clear" w:color="000000" w:fill="FFFFFF"/>
            <w:noWrap/>
            <w:vAlign w:val="center"/>
          </w:tcPr>
          <w:p w14:paraId="05C3425E" w14:textId="4FE598EA"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36.1</w:t>
            </w:r>
            <w:r w:rsidR="00997EF9">
              <w:rPr>
                <w:rFonts w:ascii="Roboto" w:eastAsia="Times New Roman" w:hAnsi="Roboto" w:cs="Arial"/>
                <w:color w:val="000000"/>
                <w:sz w:val="20"/>
                <w:szCs w:val="20"/>
              </w:rPr>
              <w:t>%</w:t>
            </w:r>
          </w:p>
          <w:p w14:paraId="52CF42A2" w14:textId="70AE1032"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(35.3–36.9)</w:t>
            </w:r>
          </w:p>
          <w:p w14:paraId="13A7E5BB" w14:textId="3CE6744B" w:rsidR="006A38BF" w:rsidRPr="005F5DC7"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10,551,000</w:t>
            </w:r>
          </w:p>
        </w:tc>
        <w:tc>
          <w:tcPr>
            <w:tcW w:w="3478" w:type="dxa"/>
            <w:tcBorders>
              <w:top w:val="nil"/>
              <w:left w:val="nil"/>
              <w:bottom w:val="single" w:sz="4" w:space="0" w:color="C1C1C1"/>
              <w:right w:val="single" w:sz="4" w:space="0" w:color="C1C1C1"/>
            </w:tcBorders>
            <w:shd w:val="clear" w:color="000000" w:fill="FFFFFF"/>
            <w:noWrap/>
            <w:vAlign w:val="center"/>
          </w:tcPr>
          <w:p w14:paraId="6B1F0FBE" w14:textId="2F91CFB7" w:rsidR="006A38BF" w:rsidRDefault="00D75B7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34.3</w:t>
            </w:r>
            <w:r w:rsidR="00997EF9">
              <w:rPr>
                <w:rFonts w:ascii="Roboto" w:eastAsia="Times New Roman" w:hAnsi="Roboto" w:cs="Arial"/>
                <w:color w:val="000000"/>
                <w:sz w:val="20"/>
                <w:szCs w:val="20"/>
              </w:rPr>
              <w:t>%</w:t>
            </w:r>
          </w:p>
          <w:p w14:paraId="7DFC6525" w14:textId="2949DB21"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(25.4–43.2)</w:t>
            </w:r>
          </w:p>
          <w:p w14:paraId="2AD33A33" w14:textId="6B2ED8EB" w:rsidR="00D75B7F" w:rsidRPr="005F5DC7"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123,000</w:t>
            </w:r>
          </w:p>
        </w:tc>
      </w:tr>
      <w:tr w:rsidR="006A38BF" w:rsidRPr="005F5DC7" w14:paraId="43761925" w14:textId="77777777" w:rsidTr="006A38BF">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5102B951" w14:textId="77777777" w:rsidR="006A38BF" w:rsidRDefault="006A38BF" w:rsidP="006A38BF">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3480" w:type="dxa"/>
            <w:tcBorders>
              <w:top w:val="nil"/>
              <w:left w:val="nil"/>
              <w:bottom w:val="single" w:sz="4" w:space="0" w:color="C1C1C1"/>
              <w:right w:val="single" w:sz="4" w:space="0" w:color="C1C1C1"/>
            </w:tcBorders>
            <w:shd w:val="clear" w:color="000000" w:fill="FFFFFF"/>
            <w:noWrap/>
            <w:vAlign w:val="center"/>
          </w:tcPr>
          <w:p w14:paraId="708C2AFE" w14:textId="3628291B"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20.9</w:t>
            </w:r>
            <w:r w:rsidR="00997EF9">
              <w:rPr>
                <w:rFonts w:ascii="Roboto" w:eastAsia="Times New Roman" w:hAnsi="Roboto" w:cs="Arial"/>
                <w:color w:val="000000"/>
                <w:sz w:val="20"/>
                <w:szCs w:val="20"/>
              </w:rPr>
              <w:t>%</w:t>
            </w:r>
          </w:p>
          <w:p w14:paraId="4C5A58EB" w14:textId="4269E68D" w:rsidR="006A38BF"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(20.2–21.7)</w:t>
            </w:r>
          </w:p>
          <w:p w14:paraId="411218F2" w14:textId="2D5EECBA" w:rsidR="006A38BF" w:rsidRPr="005F5DC7" w:rsidRDefault="006A38BF" w:rsidP="006A38B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6,121,000</w:t>
            </w:r>
          </w:p>
        </w:tc>
        <w:tc>
          <w:tcPr>
            <w:tcW w:w="3478" w:type="dxa"/>
            <w:tcBorders>
              <w:top w:val="nil"/>
              <w:left w:val="nil"/>
              <w:bottom w:val="single" w:sz="4" w:space="0" w:color="C1C1C1"/>
              <w:right w:val="single" w:sz="4" w:space="0" w:color="C1C1C1"/>
            </w:tcBorders>
            <w:shd w:val="clear" w:color="000000" w:fill="FFFFFF"/>
            <w:noWrap/>
            <w:vAlign w:val="center"/>
          </w:tcPr>
          <w:p w14:paraId="298471B6" w14:textId="07DA7846" w:rsidR="006A38B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16.1</w:t>
            </w:r>
            <w:r w:rsidR="00997EF9">
              <w:rPr>
                <w:rFonts w:ascii="Roboto" w:eastAsia="Times New Roman" w:hAnsi="Roboto" w:cs="Arial"/>
                <w:color w:val="000000"/>
                <w:sz w:val="20"/>
                <w:szCs w:val="20"/>
              </w:rPr>
              <w:t>%</w:t>
            </w:r>
          </w:p>
          <w:p w14:paraId="77DF0294" w14:textId="690D043B"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(7.6–24.7)</w:t>
            </w:r>
          </w:p>
          <w:p w14:paraId="06D56451" w14:textId="6680F579" w:rsidR="00D75B7F" w:rsidRPr="005F5DC7"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58,000</w:t>
            </w:r>
          </w:p>
        </w:tc>
      </w:tr>
    </w:tbl>
    <w:p w14:paraId="489D52C6" w14:textId="77777777" w:rsidR="0069448C" w:rsidRDefault="00D75B7F" w:rsidP="00D75B7F">
      <w:pPr>
        <w:rPr>
          <w:rFonts w:ascii="Roboto" w:hAnsi="Roboto"/>
          <w:sz w:val="18"/>
          <w:szCs w:val="18"/>
        </w:rPr>
      </w:pPr>
      <w:r w:rsidRPr="00300DDE">
        <w:rPr>
          <w:rFonts w:ascii="Roboto" w:hAnsi="Roboto"/>
          <w:sz w:val="18"/>
          <w:szCs w:val="18"/>
        </w:rPr>
        <w:t>Source: 2021 California Health Interview Survey</w:t>
      </w:r>
      <w:r>
        <w:rPr>
          <w:rFonts w:ascii="Roboto" w:hAnsi="Roboto"/>
          <w:sz w:val="18"/>
          <w:szCs w:val="18"/>
        </w:rPr>
        <w:t xml:space="preserve"> </w:t>
      </w:r>
    </w:p>
    <w:p w14:paraId="38B8A721" w14:textId="125454F4" w:rsidR="0069448C" w:rsidRPr="00BF11EF" w:rsidRDefault="00D75B7F" w:rsidP="0069448C">
      <w:pPr>
        <w:rPr>
          <w:rFonts w:ascii="Roboto" w:hAnsi="Roboto"/>
          <w:sz w:val="18"/>
          <w:szCs w:val="18"/>
        </w:rPr>
      </w:pPr>
      <w:r>
        <w:rPr>
          <w:rFonts w:ascii="Roboto" w:hAnsi="Roboto"/>
          <w:sz w:val="18"/>
          <w:szCs w:val="18"/>
        </w:rPr>
        <w:t xml:space="preserve"> </w:t>
      </w: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C63405">
        <w:rPr>
          <w:rFonts w:ascii="Roboto" w:hAnsi="Roboto"/>
          <w:sz w:val="18"/>
          <w:szCs w:val="18"/>
        </w:rPr>
        <w:t xml:space="preserve">difference </w:t>
      </w:r>
      <w:r>
        <w:rPr>
          <w:rFonts w:ascii="Roboto" w:hAnsi="Roboto"/>
          <w:sz w:val="18"/>
          <w:szCs w:val="18"/>
        </w:rPr>
        <w:t>from</w:t>
      </w:r>
      <w:r w:rsidR="00BF11EF">
        <w:rPr>
          <w:rFonts w:ascii="Roboto" w:hAnsi="Roboto"/>
          <w:sz w:val="18"/>
          <w:szCs w:val="18"/>
        </w:rPr>
        <w:t xml:space="preserve"> “very worried” –</w:t>
      </w:r>
      <w:r>
        <w:rPr>
          <w:rFonts w:ascii="Roboto" w:hAnsi="Roboto"/>
          <w:sz w:val="18"/>
          <w:szCs w:val="18"/>
        </w:rPr>
        <w:t xml:space="preserve"> not transgender </w:t>
      </w:r>
      <w:r w:rsidRPr="00300DDE">
        <w:rPr>
          <w:rFonts w:ascii="Roboto" w:hAnsi="Roboto"/>
          <w:sz w:val="18"/>
          <w:szCs w:val="18"/>
        </w:rPr>
        <w:t>at p ≤ 0.05</w:t>
      </w:r>
    </w:p>
    <w:p w14:paraId="5DD17CE7" w14:textId="0F25D067" w:rsidR="006A38BF" w:rsidRPr="00DB3F5A" w:rsidRDefault="002D3C85" w:rsidP="0069448C">
      <w:pPr>
        <w:rPr>
          <w:rFonts w:ascii="Roboto" w:hAnsi="Roboto"/>
          <w:b/>
          <w:sz w:val="20"/>
          <w:szCs w:val="20"/>
        </w:rPr>
      </w:pPr>
      <w:r>
        <w:rPr>
          <w:rFonts w:ascii="Roboto" w:hAnsi="Roboto"/>
          <w:sz w:val="18"/>
          <w:szCs w:val="18"/>
        </w:rPr>
        <w:t>^ = statistically unstable estimate</w:t>
      </w:r>
    </w:p>
    <w:p w14:paraId="7D9880B0" w14:textId="3D8C6281" w:rsidR="00DB3F5A" w:rsidRDefault="004B6102" w:rsidP="00DB3F5A">
      <w:pPr>
        <w:rPr>
          <w:rFonts w:ascii="Roboto" w:hAnsi="Roboto"/>
          <w:b/>
          <w:sz w:val="20"/>
          <w:szCs w:val="20"/>
        </w:rPr>
      </w:pPr>
      <w:r>
        <w:rPr>
          <w:rFonts w:ascii="Roboto" w:hAnsi="Roboto"/>
          <w:b/>
          <w:sz w:val="20"/>
          <w:szCs w:val="20"/>
        </w:rPr>
        <w:t>Exhibit</w:t>
      </w:r>
      <w:r w:rsidRPr="00DB3F5A">
        <w:rPr>
          <w:rFonts w:ascii="Roboto" w:hAnsi="Roboto"/>
          <w:b/>
          <w:sz w:val="20"/>
          <w:szCs w:val="20"/>
        </w:rPr>
        <w:t xml:space="preserve"> </w:t>
      </w:r>
      <w:r>
        <w:rPr>
          <w:rFonts w:ascii="Roboto" w:hAnsi="Roboto"/>
          <w:b/>
          <w:sz w:val="20"/>
          <w:szCs w:val="20"/>
        </w:rPr>
        <w:t>A</w:t>
      </w:r>
      <w:r w:rsidR="00A85342">
        <w:rPr>
          <w:rFonts w:ascii="Roboto" w:hAnsi="Roboto"/>
          <w:b/>
          <w:sz w:val="20"/>
          <w:szCs w:val="20"/>
        </w:rPr>
        <w:t>21</w:t>
      </w:r>
      <w:r w:rsidR="00DB3F5A">
        <w:rPr>
          <w:rFonts w:ascii="Roboto" w:hAnsi="Roboto"/>
          <w:b/>
          <w:sz w:val="20"/>
          <w:szCs w:val="20"/>
        </w:rPr>
        <w:t xml:space="preserve">. Concerns </w:t>
      </w:r>
      <w:r w:rsidR="00AE5680">
        <w:rPr>
          <w:rFonts w:ascii="Roboto" w:hAnsi="Roboto"/>
          <w:b/>
          <w:sz w:val="20"/>
          <w:szCs w:val="20"/>
        </w:rPr>
        <w:t xml:space="preserve">About Gun Violence Victimization </w:t>
      </w:r>
      <w:r w:rsidR="00DB3F5A">
        <w:rPr>
          <w:rFonts w:ascii="Roboto" w:hAnsi="Roboto"/>
          <w:b/>
          <w:sz w:val="20"/>
          <w:szCs w:val="20"/>
        </w:rPr>
        <w:t xml:space="preserve">by </w:t>
      </w:r>
      <w:r w:rsidR="00AE5680">
        <w:rPr>
          <w:rFonts w:ascii="Roboto" w:hAnsi="Roboto"/>
          <w:b/>
          <w:sz w:val="20"/>
          <w:szCs w:val="20"/>
        </w:rPr>
        <w:t>Citizenship Status</w:t>
      </w:r>
    </w:p>
    <w:tbl>
      <w:tblPr>
        <w:tblW w:w="10436" w:type="dxa"/>
        <w:tblInd w:w="-5" w:type="dxa"/>
        <w:tblLayout w:type="fixed"/>
        <w:tblLook w:val="04A0" w:firstRow="1" w:lastRow="0" w:firstColumn="1" w:lastColumn="0" w:noHBand="0" w:noVBand="1"/>
        <w:tblCaption w:val="Concerns about gun violence victimization by citizenships status"/>
        <w:tblDescription w:val="This table shows that 24% of immigrants and 7.7% of non-immigrants reported feeling &quot;very worried&quot; about being a victim of gun violence. The percentage for immigrants was statistically significantly different from non-immigrants."/>
      </w:tblPr>
      <w:tblGrid>
        <w:gridCol w:w="3478"/>
        <w:gridCol w:w="3480"/>
        <w:gridCol w:w="3478"/>
      </w:tblGrid>
      <w:tr w:rsidR="00D75B7F" w14:paraId="029F3777" w14:textId="77777777" w:rsidTr="004D54EB">
        <w:trPr>
          <w:trHeight w:val="460"/>
        </w:trPr>
        <w:tc>
          <w:tcPr>
            <w:tcW w:w="10436" w:type="dxa"/>
            <w:gridSpan w:val="3"/>
            <w:tcBorders>
              <w:top w:val="single" w:sz="4" w:space="0" w:color="B0B7BB"/>
              <w:left w:val="single" w:sz="4" w:space="0" w:color="B0B7BB"/>
              <w:bottom w:val="single" w:sz="4" w:space="0" w:color="B0B7BB"/>
              <w:right w:val="single" w:sz="4" w:space="0" w:color="B0B7BB"/>
            </w:tcBorders>
            <w:shd w:val="clear" w:color="auto" w:fill="auto"/>
            <w:noWrap/>
            <w:vAlign w:val="center"/>
          </w:tcPr>
          <w:p w14:paraId="5D618E5C" w14:textId="107F6A45" w:rsidR="00D75B7F" w:rsidRDefault="00D75B7F"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Citizenship</w:t>
            </w:r>
          </w:p>
        </w:tc>
      </w:tr>
      <w:tr w:rsidR="00D75B7F" w:rsidRPr="005F5DC7" w14:paraId="1C35E2B7" w14:textId="77777777" w:rsidTr="004D54EB">
        <w:trPr>
          <w:trHeight w:val="460"/>
        </w:trPr>
        <w:tc>
          <w:tcPr>
            <w:tcW w:w="3478"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11F941E" w14:textId="77777777" w:rsidR="00D75B7F" w:rsidRDefault="00D75B7F"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Concern </w:t>
            </w:r>
          </w:p>
          <w:p w14:paraId="23820C1C" w14:textId="79C7C455" w:rsidR="00D75B7F" w:rsidRPr="005F5DC7" w:rsidRDefault="00D75B7F"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3480" w:type="dxa"/>
            <w:tcBorders>
              <w:top w:val="single" w:sz="4" w:space="0" w:color="B0B7BB"/>
              <w:left w:val="nil"/>
              <w:bottom w:val="single" w:sz="4" w:space="0" w:color="auto"/>
              <w:right w:val="single" w:sz="4" w:space="0" w:color="B0B7BB"/>
            </w:tcBorders>
            <w:shd w:val="clear" w:color="auto" w:fill="auto"/>
            <w:noWrap/>
            <w:vAlign w:val="center"/>
            <w:hideMark/>
          </w:tcPr>
          <w:p w14:paraId="4F17440B" w14:textId="7AA85C7A" w:rsidR="00D75B7F" w:rsidRPr="005F5DC7" w:rsidRDefault="00D75B7F"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Immigrant</w:t>
            </w:r>
          </w:p>
        </w:tc>
        <w:tc>
          <w:tcPr>
            <w:tcW w:w="3478" w:type="dxa"/>
            <w:tcBorders>
              <w:top w:val="single" w:sz="4" w:space="0" w:color="B0B7BB"/>
              <w:left w:val="nil"/>
              <w:bottom w:val="single" w:sz="4" w:space="0" w:color="auto"/>
              <w:right w:val="single" w:sz="4" w:space="0" w:color="B0B7BB"/>
            </w:tcBorders>
            <w:shd w:val="clear" w:color="auto" w:fill="auto"/>
            <w:noWrap/>
            <w:vAlign w:val="center"/>
            <w:hideMark/>
          </w:tcPr>
          <w:p w14:paraId="4A9A4AD6" w14:textId="05F32603" w:rsidR="00D75B7F" w:rsidRPr="005F5DC7" w:rsidRDefault="00157EF2"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U.S.</w:t>
            </w:r>
            <w:r w:rsidR="006A5FE3">
              <w:rPr>
                <w:rFonts w:ascii="Roboto" w:eastAsia="Times New Roman" w:hAnsi="Roboto" w:cs="Arial"/>
                <w:b/>
                <w:bCs/>
                <w:color w:val="112277"/>
                <w:sz w:val="20"/>
                <w:szCs w:val="20"/>
              </w:rPr>
              <w:t>-</w:t>
            </w:r>
            <w:r>
              <w:rPr>
                <w:rFonts w:ascii="Roboto" w:eastAsia="Times New Roman" w:hAnsi="Roboto" w:cs="Arial"/>
                <w:b/>
                <w:bCs/>
                <w:color w:val="112277"/>
                <w:sz w:val="20"/>
                <w:szCs w:val="20"/>
              </w:rPr>
              <w:t>born</w:t>
            </w:r>
          </w:p>
        </w:tc>
      </w:tr>
      <w:tr w:rsidR="00D75B7F" w:rsidRPr="005F5DC7" w14:paraId="7C06E90E" w14:textId="77777777" w:rsidTr="004D54EB">
        <w:trPr>
          <w:trHeight w:val="460"/>
        </w:trPr>
        <w:tc>
          <w:tcPr>
            <w:tcW w:w="3478"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5A473A54" w14:textId="77777777" w:rsidR="00D75B7F" w:rsidRPr="005F5DC7" w:rsidRDefault="00D75B7F"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3480" w:type="dxa"/>
            <w:tcBorders>
              <w:top w:val="single" w:sz="4" w:space="0" w:color="auto"/>
              <w:left w:val="nil"/>
              <w:bottom w:val="single" w:sz="4" w:space="0" w:color="C1C1C1"/>
              <w:right w:val="single" w:sz="4" w:space="0" w:color="C1C1C1"/>
            </w:tcBorders>
            <w:shd w:val="clear" w:color="000000" w:fill="FFFFFF"/>
            <w:noWrap/>
            <w:vAlign w:val="center"/>
            <w:hideMark/>
          </w:tcPr>
          <w:p w14:paraId="18802018" w14:textId="62438DC9"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24.0</w:t>
            </w:r>
            <w:r w:rsidR="00997EF9">
              <w:rPr>
                <w:rFonts w:ascii="Roboto" w:eastAsia="Times New Roman" w:hAnsi="Roboto" w:cs="Arial"/>
                <w:color w:val="000000"/>
                <w:sz w:val="20"/>
                <w:szCs w:val="20"/>
              </w:rPr>
              <w:t>%</w:t>
            </w:r>
            <w:r w:rsidR="00E71DB0">
              <w:rPr>
                <w:rFonts w:ascii="Roboto" w:eastAsia="Times New Roman" w:hAnsi="Roboto" w:cs="Arial"/>
                <w:color w:val="000000"/>
                <w:sz w:val="20"/>
                <w:szCs w:val="20"/>
              </w:rPr>
              <w:t>*</w:t>
            </w:r>
          </w:p>
          <w:p w14:paraId="114A354D" w14:textId="79CE2705"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(22.3–25.6)</w:t>
            </w:r>
          </w:p>
          <w:p w14:paraId="1045568D" w14:textId="1A3B59EB"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2,267,000</w:t>
            </w:r>
          </w:p>
        </w:tc>
        <w:tc>
          <w:tcPr>
            <w:tcW w:w="3478" w:type="dxa"/>
            <w:tcBorders>
              <w:top w:val="single" w:sz="4" w:space="0" w:color="auto"/>
              <w:left w:val="nil"/>
              <w:bottom w:val="single" w:sz="4" w:space="0" w:color="C1C1C1"/>
              <w:right w:val="single" w:sz="4" w:space="0" w:color="C1C1C1"/>
            </w:tcBorders>
            <w:shd w:val="clear" w:color="000000" w:fill="FFFFFF"/>
            <w:noWrap/>
            <w:vAlign w:val="center"/>
            <w:hideMark/>
          </w:tcPr>
          <w:p w14:paraId="146FAE13" w14:textId="1732FF18"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7.7</w:t>
            </w:r>
            <w:r w:rsidR="00997EF9">
              <w:rPr>
                <w:rFonts w:ascii="Roboto" w:eastAsia="Times New Roman" w:hAnsi="Roboto" w:cs="Arial"/>
                <w:color w:val="000000"/>
                <w:sz w:val="20"/>
                <w:szCs w:val="20"/>
              </w:rPr>
              <w:t>%</w:t>
            </w:r>
          </w:p>
          <w:p w14:paraId="7F24F97B" w14:textId="79CBEC41"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(7.1–8.2)</w:t>
            </w:r>
          </w:p>
          <w:p w14:paraId="106E8C3E" w14:textId="7FE4B431"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1,549,000</w:t>
            </w:r>
          </w:p>
        </w:tc>
      </w:tr>
      <w:tr w:rsidR="00D75B7F" w:rsidRPr="005F5DC7" w14:paraId="14EAFAF8"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3027C9AE" w14:textId="77777777" w:rsidR="00D75B7F" w:rsidRPr="005F5DC7" w:rsidRDefault="00D75B7F"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3480" w:type="dxa"/>
            <w:tcBorders>
              <w:top w:val="nil"/>
              <w:left w:val="nil"/>
              <w:bottom w:val="single" w:sz="4" w:space="0" w:color="C1C1C1"/>
              <w:right w:val="single" w:sz="4" w:space="0" w:color="C1C1C1"/>
            </w:tcBorders>
            <w:shd w:val="clear" w:color="000000" w:fill="FFFFFF"/>
            <w:noWrap/>
            <w:vAlign w:val="center"/>
          </w:tcPr>
          <w:p w14:paraId="14F717AB" w14:textId="54A3475D"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32.1</w:t>
            </w:r>
            <w:r w:rsidR="00997EF9">
              <w:rPr>
                <w:rFonts w:ascii="Roboto" w:eastAsia="Times New Roman" w:hAnsi="Roboto" w:cs="Arial"/>
                <w:color w:val="000000"/>
                <w:sz w:val="20"/>
                <w:szCs w:val="20"/>
              </w:rPr>
              <w:t>%</w:t>
            </w:r>
          </w:p>
          <w:p w14:paraId="36EA71A5" w14:textId="66B5A1D6"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(30.4–33.8)</w:t>
            </w:r>
          </w:p>
          <w:p w14:paraId="0631CBC3" w14:textId="22D5E2E4"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3,036,000</w:t>
            </w:r>
          </w:p>
        </w:tc>
        <w:tc>
          <w:tcPr>
            <w:tcW w:w="3478" w:type="dxa"/>
            <w:tcBorders>
              <w:top w:val="nil"/>
              <w:left w:val="nil"/>
              <w:bottom w:val="single" w:sz="4" w:space="0" w:color="C1C1C1"/>
              <w:right w:val="single" w:sz="4" w:space="0" w:color="C1C1C1"/>
            </w:tcBorders>
            <w:shd w:val="clear" w:color="000000" w:fill="FFFFFF"/>
            <w:noWrap/>
            <w:vAlign w:val="center"/>
          </w:tcPr>
          <w:p w14:paraId="081BF766" w14:textId="1A70FA36"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29.4</w:t>
            </w:r>
            <w:r w:rsidR="00997EF9">
              <w:rPr>
                <w:rFonts w:ascii="Roboto" w:eastAsia="Times New Roman" w:hAnsi="Roboto" w:cs="Arial"/>
                <w:color w:val="000000"/>
                <w:sz w:val="20"/>
                <w:szCs w:val="20"/>
              </w:rPr>
              <w:t>%</w:t>
            </w:r>
          </w:p>
          <w:p w14:paraId="417FFB93" w14:textId="16000B3A"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(28.4–30.3)</w:t>
            </w:r>
          </w:p>
          <w:p w14:paraId="43906121" w14:textId="5B9BB2AA" w:rsidR="00D75B7F" w:rsidRPr="005F5DC7"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5,930,000</w:t>
            </w:r>
          </w:p>
        </w:tc>
      </w:tr>
      <w:tr w:rsidR="00D75B7F" w:rsidRPr="005F5DC7" w14:paraId="07E02128"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15AAB69E" w14:textId="77777777" w:rsidR="00D75B7F" w:rsidRDefault="00D75B7F"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3480" w:type="dxa"/>
            <w:tcBorders>
              <w:top w:val="nil"/>
              <w:left w:val="nil"/>
              <w:bottom w:val="single" w:sz="4" w:space="0" w:color="C1C1C1"/>
              <w:right w:val="single" w:sz="4" w:space="0" w:color="C1C1C1"/>
            </w:tcBorders>
            <w:shd w:val="clear" w:color="000000" w:fill="FFFFFF"/>
            <w:noWrap/>
            <w:vAlign w:val="center"/>
          </w:tcPr>
          <w:p w14:paraId="17EDEC24" w14:textId="16F5917B"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27.2</w:t>
            </w:r>
            <w:r w:rsidR="00997EF9">
              <w:rPr>
                <w:rFonts w:ascii="Roboto" w:eastAsia="Times New Roman" w:hAnsi="Roboto" w:cs="Arial"/>
                <w:color w:val="000000"/>
                <w:sz w:val="20"/>
                <w:szCs w:val="20"/>
              </w:rPr>
              <w:t>%</w:t>
            </w:r>
          </w:p>
          <w:p w14:paraId="7F86C1D2" w14:textId="047DC363" w:rsidR="00D75B7F"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(25.5–28.8)</w:t>
            </w:r>
          </w:p>
          <w:p w14:paraId="5F082C83" w14:textId="017CC4F1" w:rsidR="00D75B7F" w:rsidRPr="005F5DC7" w:rsidRDefault="00D75B7F" w:rsidP="00D75B7F">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1,586,000</w:t>
            </w:r>
          </w:p>
        </w:tc>
        <w:tc>
          <w:tcPr>
            <w:tcW w:w="3478" w:type="dxa"/>
            <w:tcBorders>
              <w:top w:val="nil"/>
              <w:left w:val="nil"/>
              <w:bottom w:val="single" w:sz="4" w:space="0" w:color="C1C1C1"/>
              <w:right w:val="single" w:sz="4" w:space="0" w:color="C1C1C1"/>
            </w:tcBorders>
            <w:shd w:val="clear" w:color="000000" w:fill="FFFFFF"/>
            <w:noWrap/>
            <w:vAlign w:val="center"/>
          </w:tcPr>
          <w:p w14:paraId="62F22073" w14:textId="7B3BAFD2"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40.2</w:t>
            </w:r>
            <w:r w:rsidR="00997EF9">
              <w:rPr>
                <w:rFonts w:ascii="Roboto" w:eastAsia="Times New Roman" w:hAnsi="Roboto" w:cs="Arial"/>
                <w:color w:val="000000"/>
                <w:sz w:val="20"/>
                <w:szCs w:val="20"/>
              </w:rPr>
              <w:t>%</w:t>
            </w:r>
          </w:p>
          <w:p w14:paraId="663E0703" w14:textId="21E3E3AA"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(39.3–41.1)</w:t>
            </w:r>
          </w:p>
          <w:p w14:paraId="389D5C06" w14:textId="37B593B8"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8,119,000</w:t>
            </w:r>
          </w:p>
        </w:tc>
      </w:tr>
      <w:tr w:rsidR="00D75B7F" w:rsidRPr="005F5DC7" w14:paraId="0ACEF394"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3C64C03E" w14:textId="77777777" w:rsidR="00D75B7F" w:rsidRDefault="00D75B7F"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3480" w:type="dxa"/>
            <w:tcBorders>
              <w:top w:val="nil"/>
              <w:left w:val="nil"/>
              <w:bottom w:val="single" w:sz="4" w:space="0" w:color="C1C1C1"/>
              <w:right w:val="single" w:sz="4" w:space="0" w:color="C1C1C1"/>
            </w:tcBorders>
            <w:shd w:val="clear" w:color="000000" w:fill="FFFFFF"/>
            <w:noWrap/>
            <w:vAlign w:val="center"/>
          </w:tcPr>
          <w:p w14:paraId="68C14788" w14:textId="65DAD53A"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16.8</w:t>
            </w:r>
            <w:r w:rsidR="00997EF9">
              <w:rPr>
                <w:rFonts w:ascii="Roboto" w:eastAsia="Times New Roman" w:hAnsi="Roboto" w:cs="Arial"/>
                <w:color w:val="000000"/>
                <w:sz w:val="20"/>
                <w:szCs w:val="20"/>
              </w:rPr>
              <w:t>%</w:t>
            </w:r>
          </w:p>
          <w:p w14:paraId="2D8160F0" w14:textId="65BF7104"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(15.4–18.2)</w:t>
            </w:r>
          </w:p>
          <w:p w14:paraId="7A144546" w14:textId="215A9AE0"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1,586,000</w:t>
            </w:r>
          </w:p>
        </w:tc>
        <w:tc>
          <w:tcPr>
            <w:tcW w:w="3478" w:type="dxa"/>
            <w:tcBorders>
              <w:top w:val="nil"/>
              <w:left w:val="nil"/>
              <w:bottom w:val="single" w:sz="4" w:space="0" w:color="C1C1C1"/>
              <w:right w:val="single" w:sz="4" w:space="0" w:color="C1C1C1"/>
            </w:tcBorders>
            <w:shd w:val="clear" w:color="000000" w:fill="FFFFFF"/>
            <w:noWrap/>
            <w:vAlign w:val="center"/>
          </w:tcPr>
          <w:p w14:paraId="6BC5436A" w14:textId="3BD5130F"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22.8</w:t>
            </w:r>
            <w:r w:rsidR="00997EF9">
              <w:rPr>
                <w:rFonts w:ascii="Roboto" w:eastAsia="Times New Roman" w:hAnsi="Roboto" w:cs="Arial"/>
                <w:color w:val="000000"/>
                <w:sz w:val="20"/>
                <w:szCs w:val="20"/>
              </w:rPr>
              <w:t>%</w:t>
            </w:r>
          </w:p>
          <w:p w14:paraId="5A8C98A9" w14:textId="5AB33D21" w:rsidR="00D75B7F"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(21.9–23.6)</w:t>
            </w:r>
          </w:p>
          <w:p w14:paraId="2D5AADEC" w14:textId="71846639" w:rsidR="00D75B7F" w:rsidRPr="005F5DC7" w:rsidRDefault="00D75B7F"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4,596,000</w:t>
            </w:r>
          </w:p>
        </w:tc>
      </w:tr>
    </w:tbl>
    <w:p w14:paraId="3AD47BE0" w14:textId="77777777" w:rsidR="0069448C" w:rsidRDefault="00D75B7F" w:rsidP="00DB3F5A">
      <w:pPr>
        <w:rPr>
          <w:rFonts w:ascii="Roboto" w:hAnsi="Roboto"/>
          <w:sz w:val="18"/>
          <w:szCs w:val="18"/>
        </w:rPr>
      </w:pPr>
      <w:r w:rsidRPr="00300DDE">
        <w:rPr>
          <w:rFonts w:ascii="Roboto" w:hAnsi="Roboto"/>
          <w:sz w:val="18"/>
          <w:szCs w:val="18"/>
        </w:rPr>
        <w:t>Source: 2021 California Health Interview Survey</w:t>
      </w:r>
    </w:p>
    <w:p w14:paraId="21047935" w14:textId="61FB4FF6" w:rsidR="006A38BF" w:rsidRPr="00BF11EF" w:rsidRDefault="00D75B7F" w:rsidP="00DB3F5A">
      <w:pPr>
        <w:rPr>
          <w:rFonts w:ascii="Roboto" w:hAnsi="Roboto"/>
          <w:sz w:val="18"/>
          <w:szCs w:val="18"/>
        </w:rPr>
      </w:pPr>
      <w:r>
        <w:rPr>
          <w:rFonts w:ascii="Roboto" w:hAnsi="Roboto"/>
          <w:sz w:val="18"/>
          <w:szCs w:val="18"/>
        </w:rPr>
        <w:t xml:space="preserve"> </w:t>
      </w: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statistically significant</w:t>
      </w:r>
      <w:r w:rsidR="00C63405">
        <w:rPr>
          <w:rFonts w:ascii="Roboto" w:hAnsi="Roboto"/>
          <w:sz w:val="18"/>
          <w:szCs w:val="18"/>
        </w:rPr>
        <w:t xml:space="preserve"> difference</w:t>
      </w:r>
      <w:r w:rsidRPr="00300DDE">
        <w:rPr>
          <w:rFonts w:ascii="Roboto" w:hAnsi="Roboto"/>
          <w:sz w:val="18"/>
          <w:szCs w:val="18"/>
        </w:rPr>
        <w:t xml:space="preserve"> </w:t>
      </w:r>
      <w:r>
        <w:rPr>
          <w:rFonts w:ascii="Roboto" w:hAnsi="Roboto"/>
          <w:sz w:val="18"/>
          <w:szCs w:val="18"/>
        </w:rPr>
        <w:t>from</w:t>
      </w:r>
      <w:r w:rsidR="00BF11EF">
        <w:rPr>
          <w:rFonts w:ascii="Roboto" w:hAnsi="Roboto"/>
          <w:sz w:val="18"/>
          <w:szCs w:val="18"/>
        </w:rPr>
        <w:t xml:space="preserve"> “very worried” –</w:t>
      </w:r>
      <w:r>
        <w:rPr>
          <w:rFonts w:ascii="Roboto" w:hAnsi="Roboto"/>
          <w:sz w:val="18"/>
          <w:szCs w:val="18"/>
        </w:rPr>
        <w:t xml:space="preserve"> non-immigrant </w:t>
      </w:r>
      <w:r w:rsidRPr="00300DDE">
        <w:rPr>
          <w:rFonts w:ascii="Roboto" w:hAnsi="Roboto"/>
          <w:sz w:val="18"/>
          <w:szCs w:val="18"/>
        </w:rPr>
        <w:t>at p ≤ 0.0</w:t>
      </w:r>
      <w:r w:rsidR="002D3C85">
        <w:rPr>
          <w:rFonts w:ascii="Roboto" w:hAnsi="Roboto"/>
          <w:sz w:val="18"/>
          <w:szCs w:val="18"/>
        </w:rPr>
        <w:t>5</w:t>
      </w:r>
    </w:p>
    <w:p w14:paraId="5E8DE5D5" w14:textId="04BE12A4" w:rsidR="00DB3F5A" w:rsidRPr="00DB3F5A" w:rsidRDefault="004B6102" w:rsidP="00DB3F5A">
      <w:pPr>
        <w:rPr>
          <w:rFonts w:ascii="Roboto" w:hAnsi="Roboto"/>
          <w:b/>
          <w:sz w:val="20"/>
          <w:szCs w:val="20"/>
        </w:rPr>
      </w:pPr>
      <w:r>
        <w:rPr>
          <w:rFonts w:ascii="Roboto" w:hAnsi="Roboto"/>
          <w:b/>
          <w:sz w:val="20"/>
          <w:szCs w:val="20"/>
        </w:rPr>
        <w:t>Exhibit A</w:t>
      </w:r>
      <w:r w:rsidR="00A85342">
        <w:rPr>
          <w:rFonts w:ascii="Roboto" w:hAnsi="Roboto"/>
          <w:b/>
          <w:sz w:val="20"/>
          <w:szCs w:val="20"/>
        </w:rPr>
        <w:t>22</w:t>
      </w:r>
      <w:r w:rsidR="00DB3F5A">
        <w:rPr>
          <w:rFonts w:ascii="Roboto" w:hAnsi="Roboto"/>
          <w:b/>
          <w:sz w:val="20"/>
          <w:szCs w:val="20"/>
        </w:rPr>
        <w:t xml:space="preserve">. Concerns </w:t>
      </w:r>
      <w:r>
        <w:rPr>
          <w:rFonts w:ascii="Roboto" w:hAnsi="Roboto"/>
          <w:b/>
          <w:sz w:val="20"/>
          <w:szCs w:val="20"/>
        </w:rPr>
        <w:t xml:space="preserve">About Gun Violence Victimization </w:t>
      </w:r>
      <w:r w:rsidR="00DB3F5A">
        <w:rPr>
          <w:rFonts w:ascii="Roboto" w:hAnsi="Roboto"/>
          <w:b/>
          <w:sz w:val="20"/>
          <w:szCs w:val="20"/>
        </w:rPr>
        <w:t xml:space="preserve">by </w:t>
      </w:r>
      <w:r>
        <w:rPr>
          <w:rFonts w:ascii="Roboto" w:hAnsi="Roboto"/>
          <w:b/>
          <w:sz w:val="20"/>
          <w:szCs w:val="20"/>
        </w:rPr>
        <w:t xml:space="preserve">Rural </w:t>
      </w:r>
      <w:r w:rsidR="00DB3F5A">
        <w:rPr>
          <w:rFonts w:ascii="Roboto" w:hAnsi="Roboto"/>
          <w:b/>
          <w:sz w:val="20"/>
          <w:szCs w:val="20"/>
        </w:rPr>
        <w:t xml:space="preserve">and </w:t>
      </w:r>
      <w:r>
        <w:rPr>
          <w:rFonts w:ascii="Roboto" w:hAnsi="Roboto"/>
          <w:b/>
          <w:sz w:val="20"/>
          <w:szCs w:val="20"/>
        </w:rPr>
        <w:t xml:space="preserve">Urban </w:t>
      </w:r>
      <w:r w:rsidR="00DB3F5A">
        <w:rPr>
          <w:rFonts w:ascii="Roboto" w:hAnsi="Roboto"/>
          <w:b/>
          <w:sz w:val="20"/>
          <w:szCs w:val="20"/>
        </w:rPr>
        <w:t xml:space="preserve">(Claritas </w:t>
      </w:r>
      <w:r>
        <w:rPr>
          <w:rFonts w:ascii="Roboto" w:hAnsi="Roboto"/>
          <w:b/>
          <w:sz w:val="20"/>
          <w:szCs w:val="20"/>
        </w:rPr>
        <w:t>Definition</w:t>
      </w:r>
      <w:r w:rsidR="00DB3F5A">
        <w:rPr>
          <w:rFonts w:ascii="Roboto" w:hAnsi="Roboto"/>
          <w:b/>
          <w:sz w:val="20"/>
          <w:szCs w:val="20"/>
        </w:rPr>
        <w:t>)</w:t>
      </w:r>
    </w:p>
    <w:tbl>
      <w:tblPr>
        <w:tblW w:w="10436" w:type="dxa"/>
        <w:tblInd w:w="-5" w:type="dxa"/>
        <w:tblLayout w:type="fixed"/>
        <w:tblLook w:val="04A0" w:firstRow="1" w:lastRow="0" w:firstColumn="1" w:lastColumn="0" w:noHBand="0" w:noVBand="1"/>
        <w:tblCaption w:val="Concerns about gun violence victimization by rural and urban (Claritas definition)"/>
        <w:tblDescription w:val="This table shows that 13.5% of adults in urban areas and 6.6% of adults in rural areas reported feeling &quot;very worried&quot; about being a victim of gun violence. The percentage for adults in rural areas was statistically significantly different from adults in urban areas."/>
      </w:tblPr>
      <w:tblGrid>
        <w:gridCol w:w="3478"/>
        <w:gridCol w:w="3480"/>
        <w:gridCol w:w="3478"/>
      </w:tblGrid>
      <w:tr w:rsidR="002D3C85" w14:paraId="689EF214" w14:textId="77777777" w:rsidTr="004D54EB">
        <w:trPr>
          <w:trHeight w:val="460"/>
        </w:trPr>
        <w:tc>
          <w:tcPr>
            <w:tcW w:w="10436" w:type="dxa"/>
            <w:gridSpan w:val="3"/>
            <w:tcBorders>
              <w:top w:val="single" w:sz="4" w:space="0" w:color="B0B7BB"/>
              <w:left w:val="single" w:sz="4" w:space="0" w:color="B0B7BB"/>
              <w:bottom w:val="single" w:sz="4" w:space="0" w:color="B0B7BB"/>
              <w:right w:val="single" w:sz="4" w:space="0" w:color="B0B7BB"/>
            </w:tcBorders>
            <w:shd w:val="clear" w:color="auto" w:fill="auto"/>
            <w:noWrap/>
            <w:vAlign w:val="center"/>
          </w:tcPr>
          <w:p w14:paraId="2112C868" w14:textId="7018E1E8" w:rsidR="002D3C85" w:rsidRDefault="002D3C85"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Rural and Urban</w:t>
            </w:r>
          </w:p>
        </w:tc>
      </w:tr>
      <w:tr w:rsidR="002D3C85" w:rsidRPr="005F5DC7" w14:paraId="4AEEA714" w14:textId="77777777" w:rsidTr="004D54EB">
        <w:trPr>
          <w:trHeight w:val="460"/>
        </w:trPr>
        <w:tc>
          <w:tcPr>
            <w:tcW w:w="3478" w:type="dxa"/>
            <w:tcBorders>
              <w:top w:val="single" w:sz="4" w:space="0" w:color="B0B7BB"/>
              <w:left w:val="single" w:sz="4" w:space="0" w:color="B0B7BB"/>
              <w:bottom w:val="single" w:sz="4" w:space="0" w:color="B0B7BB"/>
              <w:right w:val="single" w:sz="4" w:space="0" w:color="B0B7BB"/>
            </w:tcBorders>
            <w:shd w:val="clear" w:color="auto" w:fill="auto"/>
            <w:noWrap/>
            <w:vAlign w:val="center"/>
            <w:hideMark/>
          </w:tcPr>
          <w:p w14:paraId="34B9E13A" w14:textId="77777777" w:rsidR="002D3C85" w:rsidRDefault="002D3C85"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 xml:space="preserve">Concern </w:t>
            </w:r>
          </w:p>
          <w:p w14:paraId="5A02407D" w14:textId="4D1D580D" w:rsidR="002D3C85" w:rsidRPr="005F5DC7" w:rsidRDefault="002D3C85"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(4-level)</w:t>
            </w:r>
          </w:p>
        </w:tc>
        <w:tc>
          <w:tcPr>
            <w:tcW w:w="3480" w:type="dxa"/>
            <w:tcBorders>
              <w:top w:val="single" w:sz="4" w:space="0" w:color="B0B7BB"/>
              <w:left w:val="nil"/>
              <w:bottom w:val="single" w:sz="4" w:space="0" w:color="B0B7BB"/>
              <w:right w:val="single" w:sz="4" w:space="0" w:color="B0B7BB"/>
            </w:tcBorders>
            <w:shd w:val="clear" w:color="auto" w:fill="auto"/>
            <w:noWrap/>
            <w:vAlign w:val="center"/>
            <w:hideMark/>
          </w:tcPr>
          <w:p w14:paraId="2370F41F" w14:textId="4ED8DD0B" w:rsidR="002D3C85" w:rsidRPr="005F5DC7" w:rsidRDefault="002D3C85"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Urban</w:t>
            </w:r>
          </w:p>
        </w:tc>
        <w:tc>
          <w:tcPr>
            <w:tcW w:w="3478" w:type="dxa"/>
            <w:tcBorders>
              <w:top w:val="single" w:sz="4" w:space="0" w:color="B0B7BB"/>
              <w:left w:val="nil"/>
              <w:bottom w:val="single" w:sz="4" w:space="0" w:color="B0B7BB"/>
              <w:right w:val="single" w:sz="4" w:space="0" w:color="B0B7BB"/>
            </w:tcBorders>
            <w:shd w:val="clear" w:color="auto" w:fill="auto"/>
            <w:noWrap/>
            <w:vAlign w:val="center"/>
            <w:hideMark/>
          </w:tcPr>
          <w:p w14:paraId="3F5214A4" w14:textId="26063960" w:rsidR="002D3C85" w:rsidRPr="005F5DC7" w:rsidRDefault="002D3C85" w:rsidP="004D54EB">
            <w:pPr>
              <w:spacing w:after="0" w:line="240" w:lineRule="auto"/>
              <w:jc w:val="center"/>
              <w:rPr>
                <w:rFonts w:ascii="Roboto" w:eastAsia="Times New Roman" w:hAnsi="Roboto" w:cs="Arial"/>
                <w:b/>
                <w:bCs/>
                <w:color w:val="112277"/>
                <w:sz w:val="20"/>
                <w:szCs w:val="20"/>
              </w:rPr>
            </w:pPr>
            <w:r>
              <w:rPr>
                <w:rFonts w:ascii="Roboto" w:eastAsia="Times New Roman" w:hAnsi="Roboto" w:cs="Arial"/>
                <w:b/>
                <w:bCs/>
                <w:color w:val="112277"/>
                <w:sz w:val="20"/>
                <w:szCs w:val="20"/>
              </w:rPr>
              <w:t>Rural</w:t>
            </w:r>
          </w:p>
        </w:tc>
      </w:tr>
      <w:tr w:rsidR="002D3C85" w:rsidRPr="005F5DC7" w14:paraId="74F9C09D" w14:textId="77777777" w:rsidTr="004D54EB">
        <w:trPr>
          <w:trHeight w:val="460"/>
        </w:trPr>
        <w:tc>
          <w:tcPr>
            <w:tcW w:w="3478" w:type="dxa"/>
            <w:tcBorders>
              <w:top w:val="single" w:sz="4" w:space="0" w:color="C1C1C1"/>
              <w:left w:val="single" w:sz="4" w:space="0" w:color="C1C1C1"/>
              <w:bottom w:val="single" w:sz="4" w:space="0" w:color="C1C1C1"/>
              <w:right w:val="single" w:sz="4" w:space="0" w:color="C1C1C1"/>
            </w:tcBorders>
            <w:shd w:val="clear" w:color="000000" w:fill="FFFFFF"/>
            <w:noWrap/>
            <w:vAlign w:val="center"/>
            <w:hideMark/>
          </w:tcPr>
          <w:p w14:paraId="408C7964" w14:textId="77777777" w:rsidR="002D3C85" w:rsidRPr="005F5DC7" w:rsidRDefault="002D3C85"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Very worried</w:t>
            </w:r>
          </w:p>
        </w:tc>
        <w:tc>
          <w:tcPr>
            <w:tcW w:w="3480" w:type="dxa"/>
            <w:tcBorders>
              <w:top w:val="single" w:sz="4" w:space="0" w:color="C1C1C1"/>
              <w:left w:val="nil"/>
              <w:bottom w:val="single" w:sz="4" w:space="0" w:color="C1C1C1"/>
              <w:right w:val="single" w:sz="4" w:space="0" w:color="C1C1C1"/>
            </w:tcBorders>
            <w:shd w:val="clear" w:color="000000" w:fill="FFFFFF"/>
            <w:noWrap/>
            <w:vAlign w:val="center"/>
            <w:hideMark/>
          </w:tcPr>
          <w:p w14:paraId="4BDBB1F7" w14:textId="5F0EEE92"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 xml:space="preserve">13.5 </w:t>
            </w:r>
            <w:r w:rsidR="00997EF9">
              <w:rPr>
                <w:rFonts w:ascii="Roboto" w:eastAsia="Times New Roman" w:hAnsi="Roboto" w:cs="Arial"/>
                <w:color w:val="000000"/>
                <w:sz w:val="20"/>
                <w:szCs w:val="20"/>
              </w:rPr>
              <w:t>%</w:t>
            </w:r>
          </w:p>
          <w:p w14:paraId="58F9073E" w14:textId="26B3AAB6"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(12.8–14.2)</w:t>
            </w:r>
          </w:p>
          <w:p w14:paraId="2EC11B22" w14:textId="34CC8BF1"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3,641,000</w:t>
            </w:r>
          </w:p>
        </w:tc>
        <w:tc>
          <w:tcPr>
            <w:tcW w:w="3478" w:type="dxa"/>
            <w:tcBorders>
              <w:top w:val="single" w:sz="4" w:space="0" w:color="C1C1C1"/>
              <w:left w:val="nil"/>
              <w:bottom w:val="single" w:sz="4" w:space="0" w:color="C1C1C1"/>
              <w:right w:val="single" w:sz="4" w:space="0" w:color="C1C1C1"/>
            </w:tcBorders>
            <w:shd w:val="clear" w:color="000000" w:fill="FFFFFF"/>
            <w:noWrap/>
            <w:vAlign w:val="center"/>
            <w:hideMark/>
          </w:tcPr>
          <w:p w14:paraId="721F5E38" w14:textId="5CAECA2A"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w:t>
            </w:r>
            <w:r w:rsidR="00553AB9">
              <w:rPr>
                <w:rFonts w:ascii="Roboto" w:eastAsia="Times New Roman" w:hAnsi="Roboto" w:cs="Arial"/>
                <w:color w:val="000000"/>
                <w:sz w:val="20"/>
                <w:szCs w:val="20"/>
              </w:rPr>
              <w:t>5</w:t>
            </w:r>
            <w:r w:rsidR="00997EF9">
              <w:rPr>
                <w:rFonts w:ascii="Roboto" w:eastAsia="Times New Roman" w:hAnsi="Roboto" w:cs="Arial"/>
                <w:color w:val="000000"/>
                <w:sz w:val="20"/>
                <w:szCs w:val="20"/>
              </w:rPr>
              <w:t>%</w:t>
            </w:r>
            <w:r w:rsidR="0078178D">
              <w:rPr>
                <w:rFonts w:ascii="Roboto" w:eastAsia="Times New Roman" w:hAnsi="Roboto" w:cs="Arial"/>
                <w:color w:val="000000"/>
                <w:sz w:val="20"/>
                <w:szCs w:val="20"/>
              </w:rPr>
              <w:t>*</w:t>
            </w:r>
          </w:p>
          <w:p w14:paraId="794E88E8" w14:textId="51E51491"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(4.8–8.2)</w:t>
            </w:r>
          </w:p>
          <w:p w14:paraId="0A5188CC" w14:textId="0246E720"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175,000</w:t>
            </w:r>
          </w:p>
        </w:tc>
      </w:tr>
      <w:tr w:rsidR="002D3C85" w:rsidRPr="005F5DC7" w14:paraId="58DC6047"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2C5F4451" w14:textId="77777777" w:rsidR="002D3C85" w:rsidRPr="005F5DC7" w:rsidRDefault="002D3C85"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Somewhat worried</w:t>
            </w:r>
          </w:p>
        </w:tc>
        <w:tc>
          <w:tcPr>
            <w:tcW w:w="3480" w:type="dxa"/>
            <w:tcBorders>
              <w:top w:val="nil"/>
              <w:left w:val="nil"/>
              <w:bottom w:val="single" w:sz="4" w:space="0" w:color="C1C1C1"/>
              <w:right w:val="single" w:sz="4" w:space="0" w:color="C1C1C1"/>
            </w:tcBorders>
            <w:shd w:val="clear" w:color="000000" w:fill="FFFFFF"/>
            <w:noWrap/>
            <w:vAlign w:val="center"/>
          </w:tcPr>
          <w:p w14:paraId="4A892837" w14:textId="5AE33838"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30.9</w:t>
            </w:r>
            <w:r w:rsidR="00997EF9">
              <w:rPr>
                <w:rFonts w:ascii="Roboto" w:eastAsia="Times New Roman" w:hAnsi="Roboto" w:cs="Arial"/>
                <w:color w:val="000000"/>
                <w:sz w:val="20"/>
                <w:szCs w:val="20"/>
              </w:rPr>
              <w:t>%</w:t>
            </w:r>
          </w:p>
          <w:p w14:paraId="4105201A" w14:textId="45F7DEF8"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(30.1–31.7)</w:t>
            </w:r>
          </w:p>
          <w:p w14:paraId="36580FE2" w14:textId="678B6880"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8,325,000</w:t>
            </w:r>
          </w:p>
        </w:tc>
        <w:tc>
          <w:tcPr>
            <w:tcW w:w="3478" w:type="dxa"/>
            <w:tcBorders>
              <w:top w:val="nil"/>
              <w:left w:val="nil"/>
              <w:bottom w:val="single" w:sz="4" w:space="0" w:color="C1C1C1"/>
              <w:right w:val="single" w:sz="4" w:space="0" w:color="C1C1C1"/>
            </w:tcBorders>
            <w:shd w:val="clear" w:color="000000" w:fill="FFFFFF"/>
            <w:noWrap/>
            <w:vAlign w:val="center"/>
          </w:tcPr>
          <w:p w14:paraId="664715C5" w14:textId="6AAC2F8D"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23.9</w:t>
            </w:r>
            <w:r w:rsidR="00997EF9">
              <w:rPr>
                <w:rFonts w:ascii="Roboto" w:eastAsia="Times New Roman" w:hAnsi="Roboto" w:cs="Arial"/>
                <w:color w:val="000000"/>
                <w:sz w:val="20"/>
                <w:szCs w:val="20"/>
              </w:rPr>
              <w:t>%</w:t>
            </w:r>
          </w:p>
          <w:p w14:paraId="7F741143" w14:textId="74AA4AB2"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(21.8–26.1)</w:t>
            </w:r>
          </w:p>
          <w:p w14:paraId="498A4741" w14:textId="12C56385"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641,000</w:t>
            </w:r>
          </w:p>
        </w:tc>
      </w:tr>
      <w:tr w:rsidR="002D3C85" w:rsidRPr="005F5DC7" w14:paraId="50450ED1"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19667191" w14:textId="77777777" w:rsidR="002D3C85" w:rsidRDefault="002D3C85"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too worried</w:t>
            </w:r>
          </w:p>
        </w:tc>
        <w:tc>
          <w:tcPr>
            <w:tcW w:w="3480" w:type="dxa"/>
            <w:tcBorders>
              <w:top w:val="nil"/>
              <w:left w:val="nil"/>
              <w:bottom w:val="single" w:sz="4" w:space="0" w:color="C1C1C1"/>
              <w:right w:val="single" w:sz="4" w:space="0" w:color="C1C1C1"/>
            </w:tcBorders>
            <w:shd w:val="clear" w:color="000000" w:fill="FFFFFF"/>
            <w:noWrap/>
            <w:vAlign w:val="center"/>
          </w:tcPr>
          <w:p w14:paraId="7B72DFAA" w14:textId="59F0ACBC"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35.7</w:t>
            </w:r>
            <w:r w:rsidR="00997EF9">
              <w:rPr>
                <w:rFonts w:ascii="Roboto" w:eastAsia="Times New Roman" w:hAnsi="Roboto" w:cs="Arial"/>
                <w:color w:val="000000"/>
                <w:sz w:val="20"/>
                <w:szCs w:val="20"/>
              </w:rPr>
              <w:t>%</w:t>
            </w:r>
          </w:p>
          <w:p w14:paraId="069D523E" w14:textId="76E1438F"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(34.8–36.6)</w:t>
            </w:r>
          </w:p>
          <w:p w14:paraId="0024F5B4" w14:textId="4BF6C0D4"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9,628,000</w:t>
            </w:r>
          </w:p>
        </w:tc>
        <w:tc>
          <w:tcPr>
            <w:tcW w:w="3478" w:type="dxa"/>
            <w:tcBorders>
              <w:top w:val="nil"/>
              <w:left w:val="nil"/>
              <w:bottom w:val="single" w:sz="4" w:space="0" w:color="C1C1C1"/>
              <w:right w:val="single" w:sz="4" w:space="0" w:color="C1C1C1"/>
            </w:tcBorders>
            <w:shd w:val="clear" w:color="000000" w:fill="FFFFFF"/>
            <w:noWrap/>
            <w:vAlign w:val="center"/>
          </w:tcPr>
          <w:p w14:paraId="5860A928" w14:textId="6AA919A3"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39.6</w:t>
            </w:r>
            <w:r w:rsidR="00997EF9">
              <w:rPr>
                <w:rFonts w:ascii="Roboto" w:eastAsia="Times New Roman" w:hAnsi="Roboto" w:cs="Arial"/>
                <w:color w:val="000000"/>
                <w:sz w:val="20"/>
                <w:szCs w:val="20"/>
              </w:rPr>
              <w:t>%</w:t>
            </w:r>
          </w:p>
          <w:p w14:paraId="24CF0F9A" w14:textId="6278E35C"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(36.8–42.4)</w:t>
            </w:r>
          </w:p>
          <w:p w14:paraId="502C5851" w14:textId="30B8EE22"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1,059,000</w:t>
            </w:r>
          </w:p>
        </w:tc>
      </w:tr>
      <w:tr w:rsidR="002D3C85" w:rsidRPr="005F5DC7" w14:paraId="51CE510D" w14:textId="77777777" w:rsidTr="004D54EB">
        <w:trPr>
          <w:trHeight w:val="460"/>
        </w:trPr>
        <w:tc>
          <w:tcPr>
            <w:tcW w:w="3478" w:type="dxa"/>
            <w:tcBorders>
              <w:top w:val="nil"/>
              <w:left w:val="single" w:sz="4" w:space="0" w:color="C1C1C1"/>
              <w:bottom w:val="single" w:sz="4" w:space="0" w:color="C1C1C1"/>
              <w:right w:val="single" w:sz="4" w:space="0" w:color="C1C1C1"/>
            </w:tcBorders>
            <w:shd w:val="clear" w:color="000000" w:fill="FFFFFF"/>
            <w:noWrap/>
            <w:vAlign w:val="center"/>
          </w:tcPr>
          <w:p w14:paraId="04563747" w14:textId="77777777" w:rsidR="002D3C85" w:rsidRDefault="002D3C85" w:rsidP="004D54EB">
            <w:pPr>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t>Not at all worried</w:t>
            </w:r>
          </w:p>
        </w:tc>
        <w:tc>
          <w:tcPr>
            <w:tcW w:w="3480" w:type="dxa"/>
            <w:tcBorders>
              <w:top w:val="nil"/>
              <w:left w:val="nil"/>
              <w:bottom w:val="single" w:sz="4" w:space="0" w:color="C1C1C1"/>
              <w:right w:val="single" w:sz="4" w:space="0" w:color="C1C1C1"/>
            </w:tcBorders>
            <w:shd w:val="clear" w:color="000000" w:fill="FFFFFF"/>
            <w:noWrap/>
            <w:vAlign w:val="center"/>
          </w:tcPr>
          <w:p w14:paraId="08074135" w14:textId="011F93D3"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20.0</w:t>
            </w:r>
            <w:r w:rsidR="00997EF9">
              <w:rPr>
                <w:rFonts w:ascii="Roboto" w:eastAsia="Times New Roman" w:hAnsi="Roboto" w:cs="Arial"/>
                <w:color w:val="000000"/>
                <w:sz w:val="20"/>
                <w:szCs w:val="20"/>
              </w:rPr>
              <w:t>%</w:t>
            </w:r>
          </w:p>
          <w:p w14:paraId="65F06C2C" w14:textId="31354945"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(19.2–20.7)</w:t>
            </w:r>
          </w:p>
          <w:p w14:paraId="660DC81D" w14:textId="1F4E98B7"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5,381,000</w:t>
            </w:r>
          </w:p>
        </w:tc>
        <w:tc>
          <w:tcPr>
            <w:tcW w:w="3478" w:type="dxa"/>
            <w:tcBorders>
              <w:top w:val="nil"/>
              <w:left w:val="nil"/>
              <w:bottom w:val="single" w:sz="4" w:space="0" w:color="C1C1C1"/>
              <w:right w:val="single" w:sz="4" w:space="0" w:color="C1C1C1"/>
            </w:tcBorders>
            <w:shd w:val="clear" w:color="000000" w:fill="FFFFFF"/>
            <w:noWrap/>
            <w:vAlign w:val="center"/>
          </w:tcPr>
          <w:p w14:paraId="5765F248" w14:textId="74496977"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29.9</w:t>
            </w:r>
            <w:r w:rsidR="00997EF9">
              <w:rPr>
                <w:rFonts w:ascii="Roboto" w:eastAsia="Times New Roman" w:hAnsi="Roboto" w:cs="Arial"/>
                <w:color w:val="000000"/>
                <w:sz w:val="20"/>
                <w:szCs w:val="20"/>
              </w:rPr>
              <w:t>%</w:t>
            </w:r>
          </w:p>
          <w:p w14:paraId="6A870256" w14:textId="5790D5D4" w:rsidR="002D3C85"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(27.5–32.3)</w:t>
            </w:r>
          </w:p>
          <w:p w14:paraId="3FE86743" w14:textId="3E2AE985" w:rsidR="002D3C85" w:rsidRPr="005F5DC7" w:rsidRDefault="002D3C85" w:rsidP="004D54EB">
            <w:pPr>
              <w:spacing w:after="0" w:line="240" w:lineRule="auto"/>
              <w:jc w:val="center"/>
              <w:rPr>
                <w:rFonts w:ascii="Roboto" w:eastAsia="Times New Roman" w:hAnsi="Roboto" w:cs="Arial"/>
                <w:color w:val="000000"/>
                <w:sz w:val="20"/>
                <w:szCs w:val="20"/>
              </w:rPr>
            </w:pPr>
            <w:r>
              <w:rPr>
                <w:rFonts w:ascii="Roboto" w:eastAsia="Times New Roman" w:hAnsi="Roboto" w:cs="Arial"/>
                <w:color w:val="000000"/>
                <w:sz w:val="20"/>
                <w:szCs w:val="20"/>
              </w:rPr>
              <w:t>800,000</w:t>
            </w:r>
          </w:p>
        </w:tc>
      </w:tr>
    </w:tbl>
    <w:p w14:paraId="43D5CCE5" w14:textId="77777777" w:rsidR="0069448C" w:rsidRDefault="002D3C85" w:rsidP="002D3C85">
      <w:pPr>
        <w:rPr>
          <w:rFonts w:ascii="Roboto" w:hAnsi="Roboto"/>
          <w:sz w:val="18"/>
          <w:szCs w:val="18"/>
        </w:rPr>
      </w:pPr>
      <w:r w:rsidRPr="00300DDE">
        <w:rPr>
          <w:rFonts w:ascii="Roboto" w:hAnsi="Roboto"/>
          <w:sz w:val="18"/>
          <w:szCs w:val="18"/>
        </w:rPr>
        <w:lastRenderedPageBreak/>
        <w:t>Source: 2021 California Health Interview Survey</w:t>
      </w:r>
      <w:r w:rsidR="0069448C">
        <w:rPr>
          <w:rFonts w:ascii="Roboto" w:hAnsi="Roboto"/>
          <w:sz w:val="18"/>
          <w:szCs w:val="18"/>
        </w:rPr>
        <w:t xml:space="preserve"> </w:t>
      </w:r>
    </w:p>
    <w:p w14:paraId="69874A8D" w14:textId="2A281734" w:rsidR="00696570" w:rsidRDefault="002D3C85" w:rsidP="0069448C">
      <w:pPr>
        <w:rPr>
          <w:rFonts w:ascii="Roboto" w:hAnsi="Roboto"/>
          <w:sz w:val="18"/>
          <w:szCs w:val="18"/>
        </w:rPr>
      </w:pPr>
      <w:r w:rsidRPr="00300DDE">
        <w:rPr>
          <w:rFonts w:ascii="Roboto" w:hAnsi="Roboto"/>
          <w:sz w:val="18"/>
          <w:szCs w:val="18"/>
        </w:rPr>
        <w:t>*</w:t>
      </w:r>
      <w:r>
        <w:rPr>
          <w:rFonts w:ascii="Roboto" w:hAnsi="Roboto"/>
          <w:sz w:val="18"/>
          <w:szCs w:val="18"/>
        </w:rPr>
        <w:t xml:space="preserve"> </w:t>
      </w:r>
      <w:r w:rsidRPr="00300DDE">
        <w:rPr>
          <w:rFonts w:ascii="Roboto" w:hAnsi="Roboto"/>
          <w:sz w:val="18"/>
          <w:szCs w:val="18"/>
        </w:rPr>
        <w:t xml:space="preserve">= statistically significant </w:t>
      </w:r>
      <w:r w:rsidR="00997EF9">
        <w:rPr>
          <w:rFonts w:ascii="Roboto" w:hAnsi="Roboto"/>
          <w:sz w:val="18"/>
          <w:szCs w:val="18"/>
        </w:rPr>
        <w:t xml:space="preserve">difference </w:t>
      </w:r>
      <w:r>
        <w:rPr>
          <w:rFonts w:ascii="Roboto" w:hAnsi="Roboto"/>
          <w:sz w:val="18"/>
          <w:szCs w:val="18"/>
        </w:rPr>
        <w:t>from</w:t>
      </w:r>
      <w:r w:rsidR="00BF11EF">
        <w:rPr>
          <w:rFonts w:ascii="Roboto" w:hAnsi="Roboto"/>
          <w:sz w:val="18"/>
          <w:szCs w:val="18"/>
        </w:rPr>
        <w:t xml:space="preserve"> “very worried” –</w:t>
      </w:r>
      <w:r>
        <w:rPr>
          <w:rFonts w:ascii="Roboto" w:hAnsi="Roboto"/>
          <w:sz w:val="18"/>
          <w:szCs w:val="18"/>
        </w:rPr>
        <w:t xml:space="preserve"> urban </w:t>
      </w:r>
      <w:r w:rsidRPr="00300DDE">
        <w:rPr>
          <w:rFonts w:ascii="Roboto" w:hAnsi="Roboto"/>
          <w:sz w:val="18"/>
          <w:szCs w:val="18"/>
        </w:rPr>
        <w:t>at p ≤ 0.0</w:t>
      </w:r>
      <w:r>
        <w:rPr>
          <w:rFonts w:ascii="Roboto" w:hAnsi="Roboto"/>
          <w:sz w:val="18"/>
          <w:szCs w:val="18"/>
        </w:rPr>
        <w:t>5</w:t>
      </w:r>
    </w:p>
    <w:p w14:paraId="786153FE" w14:textId="281FD8B0" w:rsidR="00696570" w:rsidRPr="0069448C" w:rsidRDefault="0069448C" w:rsidP="0069448C">
      <w:pPr>
        <w:rPr>
          <w:rFonts w:ascii="Roboto" w:hAnsi="Roboto"/>
          <w:sz w:val="18"/>
          <w:szCs w:val="18"/>
        </w:rPr>
      </w:pPr>
      <w:r>
        <w:rPr>
          <w:rFonts w:ascii="Roboto" w:hAnsi="Roboto"/>
          <w:sz w:val="18"/>
          <w:szCs w:val="18"/>
        </w:rPr>
        <w:br w:type="page"/>
      </w:r>
      <w:r w:rsidR="00696570" w:rsidRPr="009C5BAA">
        <w:rPr>
          <w:rFonts w:ascii="Roboto" w:hAnsi="Roboto"/>
          <w:b/>
        </w:rPr>
        <w:lastRenderedPageBreak/>
        <w:t xml:space="preserve">Data Description </w:t>
      </w:r>
    </w:p>
    <w:p w14:paraId="0917AE87" w14:textId="00F83271" w:rsidR="00696570" w:rsidRDefault="00696570" w:rsidP="00696570">
      <w:pPr>
        <w:rPr>
          <w:rFonts w:ascii="Roboto" w:hAnsi="Roboto"/>
          <w:sz w:val="20"/>
          <w:szCs w:val="20"/>
        </w:rPr>
      </w:pPr>
      <w:r>
        <w:rPr>
          <w:rFonts w:ascii="Roboto" w:hAnsi="Roboto"/>
          <w:sz w:val="20"/>
          <w:szCs w:val="20"/>
        </w:rPr>
        <w:t>Percentages have been rounded to nearest tenth decimal and population total may not add up to 100%.</w:t>
      </w:r>
    </w:p>
    <w:p w14:paraId="1EB24526" w14:textId="262C55C5" w:rsidR="00696570" w:rsidRPr="00B11340" w:rsidRDefault="00696570" w:rsidP="00696570">
      <w:pPr>
        <w:rPr>
          <w:rFonts w:ascii="Roboto" w:hAnsi="Roboto"/>
          <w:sz w:val="20"/>
          <w:szCs w:val="20"/>
        </w:rPr>
      </w:pPr>
      <w:r w:rsidRPr="00B11340">
        <w:rPr>
          <w:rFonts w:ascii="Roboto" w:hAnsi="Roboto"/>
          <w:sz w:val="20"/>
          <w:szCs w:val="20"/>
        </w:rPr>
        <w:t>“Immigrants” were defined using the constructed variable CITIZEN2</w:t>
      </w:r>
      <w:r w:rsidR="00997EF9">
        <w:rPr>
          <w:rFonts w:ascii="Roboto" w:hAnsi="Roboto"/>
          <w:sz w:val="20"/>
          <w:szCs w:val="20"/>
        </w:rPr>
        <w:t>,</w:t>
      </w:r>
      <w:r w:rsidRPr="00B11340">
        <w:rPr>
          <w:rFonts w:ascii="Roboto" w:hAnsi="Roboto"/>
          <w:sz w:val="20"/>
          <w:szCs w:val="20"/>
        </w:rPr>
        <w:t xml:space="preserve"> which categorizes CHIS respondents as “U.S.</w:t>
      </w:r>
      <w:r w:rsidR="00997EF9">
        <w:rPr>
          <w:rFonts w:ascii="Roboto" w:hAnsi="Roboto"/>
          <w:sz w:val="20"/>
          <w:szCs w:val="20"/>
        </w:rPr>
        <w:t>-</w:t>
      </w:r>
      <w:r w:rsidRPr="00B11340">
        <w:rPr>
          <w:rFonts w:ascii="Roboto" w:hAnsi="Roboto"/>
          <w:sz w:val="20"/>
          <w:szCs w:val="20"/>
        </w:rPr>
        <w:t>born citizens</w:t>
      </w:r>
      <w:r w:rsidR="004B6102">
        <w:rPr>
          <w:rFonts w:ascii="Roboto" w:hAnsi="Roboto"/>
          <w:sz w:val="20"/>
          <w:szCs w:val="20"/>
        </w:rPr>
        <w:t>,</w:t>
      </w:r>
      <w:r w:rsidRPr="00B11340">
        <w:rPr>
          <w:rFonts w:ascii="Roboto" w:hAnsi="Roboto"/>
          <w:sz w:val="20"/>
          <w:szCs w:val="20"/>
        </w:rPr>
        <w:t>” “naturalized U.S. citizens</w:t>
      </w:r>
      <w:r w:rsidR="004B6102">
        <w:rPr>
          <w:rFonts w:ascii="Roboto" w:hAnsi="Roboto"/>
          <w:sz w:val="20"/>
          <w:szCs w:val="20"/>
        </w:rPr>
        <w:t>,</w:t>
      </w:r>
      <w:r w:rsidRPr="00B11340">
        <w:rPr>
          <w:rFonts w:ascii="Roboto" w:hAnsi="Roboto"/>
          <w:sz w:val="20"/>
          <w:szCs w:val="20"/>
        </w:rPr>
        <w:t>” and “non-citizens</w:t>
      </w:r>
      <w:r w:rsidR="004B6102">
        <w:rPr>
          <w:rFonts w:ascii="Roboto" w:hAnsi="Roboto"/>
          <w:sz w:val="20"/>
          <w:szCs w:val="20"/>
        </w:rPr>
        <w:t>.</w:t>
      </w:r>
      <w:r w:rsidRPr="00B11340">
        <w:rPr>
          <w:rFonts w:ascii="Roboto" w:hAnsi="Roboto"/>
          <w:sz w:val="20"/>
          <w:szCs w:val="20"/>
        </w:rPr>
        <w:t>” The fact</w:t>
      </w:r>
      <w:r>
        <w:rPr>
          <w:rFonts w:ascii="Roboto" w:hAnsi="Roboto"/>
          <w:sz w:val="20"/>
          <w:szCs w:val="20"/>
        </w:rPr>
        <w:t xml:space="preserve"> </w:t>
      </w:r>
      <w:r w:rsidRPr="00B11340">
        <w:rPr>
          <w:rFonts w:ascii="Roboto" w:hAnsi="Roboto"/>
          <w:sz w:val="20"/>
          <w:szCs w:val="20"/>
        </w:rPr>
        <w:t>sheet defines immigrants as those who are either “naturalized U.S. citizens” or “non-citizens</w:t>
      </w:r>
      <w:r w:rsidR="004B6102">
        <w:rPr>
          <w:rFonts w:ascii="Roboto" w:hAnsi="Roboto"/>
          <w:sz w:val="20"/>
          <w:szCs w:val="20"/>
        </w:rPr>
        <w:t>.</w:t>
      </w:r>
      <w:r w:rsidRPr="00B11340">
        <w:rPr>
          <w:rFonts w:ascii="Roboto" w:hAnsi="Roboto"/>
          <w:sz w:val="20"/>
          <w:szCs w:val="20"/>
        </w:rPr>
        <w:t>”</w:t>
      </w:r>
    </w:p>
    <w:p w14:paraId="38139441" w14:textId="1F06146A" w:rsidR="00696570" w:rsidRDefault="00696570" w:rsidP="00696570">
      <w:pPr>
        <w:rPr>
          <w:rFonts w:ascii="Roboto" w:hAnsi="Roboto"/>
          <w:sz w:val="20"/>
          <w:szCs w:val="20"/>
        </w:rPr>
      </w:pPr>
      <w:r w:rsidRPr="00B11340">
        <w:rPr>
          <w:rFonts w:ascii="Roboto" w:hAnsi="Roboto"/>
          <w:sz w:val="20"/>
          <w:szCs w:val="20"/>
        </w:rPr>
        <w:t>“LGB” adults were defined using the AD46C_P1 variable</w:t>
      </w:r>
      <w:r w:rsidR="006F1DE5">
        <w:rPr>
          <w:rFonts w:ascii="Roboto" w:hAnsi="Roboto"/>
          <w:sz w:val="20"/>
          <w:szCs w:val="20"/>
        </w:rPr>
        <w:t>,</w:t>
      </w:r>
      <w:r w:rsidRPr="00B11340">
        <w:rPr>
          <w:rFonts w:ascii="Roboto" w:hAnsi="Roboto"/>
          <w:sz w:val="20"/>
          <w:szCs w:val="20"/>
        </w:rPr>
        <w:t xml:space="preserve"> which asked respondents whether they are “heterosexual or straight</w:t>
      </w:r>
      <w:r w:rsidR="00997EF9">
        <w:rPr>
          <w:rFonts w:ascii="Roboto" w:hAnsi="Roboto"/>
          <w:sz w:val="20"/>
          <w:szCs w:val="20"/>
        </w:rPr>
        <w:t>,</w:t>
      </w:r>
      <w:r w:rsidRPr="00B11340">
        <w:rPr>
          <w:rFonts w:ascii="Roboto" w:hAnsi="Roboto"/>
          <w:sz w:val="20"/>
          <w:szCs w:val="20"/>
        </w:rPr>
        <w:t>” “gay or lesbian</w:t>
      </w:r>
      <w:r w:rsidR="00997EF9">
        <w:rPr>
          <w:rFonts w:ascii="Roboto" w:hAnsi="Roboto"/>
          <w:sz w:val="20"/>
          <w:szCs w:val="20"/>
        </w:rPr>
        <w:t>,</w:t>
      </w:r>
      <w:r w:rsidRPr="00B11340">
        <w:rPr>
          <w:rFonts w:ascii="Roboto" w:hAnsi="Roboto"/>
          <w:sz w:val="20"/>
          <w:szCs w:val="20"/>
        </w:rPr>
        <w:t>” “bisexual</w:t>
      </w:r>
      <w:r w:rsidR="00997EF9">
        <w:rPr>
          <w:rFonts w:ascii="Roboto" w:hAnsi="Roboto"/>
          <w:sz w:val="20"/>
          <w:szCs w:val="20"/>
        </w:rPr>
        <w:t>,</w:t>
      </w:r>
      <w:r w:rsidRPr="00B11340">
        <w:rPr>
          <w:rFonts w:ascii="Roboto" w:hAnsi="Roboto"/>
          <w:sz w:val="20"/>
          <w:szCs w:val="20"/>
        </w:rPr>
        <w:t>” or “celibate/not sexual/none/other</w:t>
      </w:r>
      <w:r w:rsidR="00997EF9">
        <w:rPr>
          <w:rFonts w:ascii="Roboto" w:hAnsi="Roboto"/>
          <w:sz w:val="20"/>
          <w:szCs w:val="20"/>
        </w:rPr>
        <w:t>.</w:t>
      </w:r>
      <w:r w:rsidRPr="00B11340">
        <w:rPr>
          <w:rFonts w:ascii="Roboto" w:hAnsi="Roboto"/>
          <w:sz w:val="20"/>
          <w:szCs w:val="20"/>
        </w:rPr>
        <w:t>” LGB adults are those who identified as “gay or lesbian” and “bisexual</w:t>
      </w:r>
      <w:r w:rsidR="00997EF9">
        <w:rPr>
          <w:rFonts w:ascii="Roboto" w:hAnsi="Roboto"/>
          <w:sz w:val="20"/>
          <w:szCs w:val="20"/>
        </w:rPr>
        <w:t>.</w:t>
      </w:r>
      <w:r w:rsidRPr="00B11340">
        <w:rPr>
          <w:rFonts w:ascii="Roboto" w:hAnsi="Roboto"/>
          <w:sz w:val="20"/>
          <w:szCs w:val="20"/>
        </w:rPr>
        <w:t>” “Heterosexual or straight” and “celibate/not sexual/none/other” were treated as separate categories.</w:t>
      </w:r>
    </w:p>
    <w:p w14:paraId="622B4619" w14:textId="5DD39333" w:rsidR="00696570" w:rsidRPr="00B11340" w:rsidRDefault="00696570" w:rsidP="00696570">
      <w:pPr>
        <w:rPr>
          <w:rFonts w:ascii="Roboto" w:hAnsi="Roboto"/>
          <w:sz w:val="20"/>
          <w:szCs w:val="20"/>
        </w:rPr>
      </w:pPr>
      <w:r>
        <w:rPr>
          <w:rFonts w:ascii="Roboto" w:hAnsi="Roboto"/>
          <w:sz w:val="20"/>
          <w:szCs w:val="20"/>
        </w:rPr>
        <w:t>Transgender or gender</w:t>
      </w:r>
      <w:r w:rsidR="00997EF9">
        <w:rPr>
          <w:rFonts w:ascii="Roboto" w:hAnsi="Roboto"/>
          <w:sz w:val="20"/>
          <w:szCs w:val="20"/>
        </w:rPr>
        <w:t>-</w:t>
      </w:r>
      <w:r>
        <w:rPr>
          <w:rFonts w:ascii="Roboto" w:hAnsi="Roboto"/>
          <w:sz w:val="20"/>
          <w:szCs w:val="20"/>
        </w:rPr>
        <w:t xml:space="preserve">nonconforming adults were defined using the SRSEX constructed variable, which provides self-reported gender. </w:t>
      </w:r>
    </w:p>
    <w:p w14:paraId="312D07AC" w14:textId="0DE32F7A" w:rsidR="00696570" w:rsidRPr="00B11340" w:rsidRDefault="00696570" w:rsidP="00696570">
      <w:pPr>
        <w:rPr>
          <w:rFonts w:ascii="Roboto" w:hAnsi="Roboto"/>
          <w:sz w:val="20"/>
          <w:szCs w:val="20"/>
        </w:rPr>
      </w:pPr>
      <w:r w:rsidRPr="00B11340">
        <w:rPr>
          <w:rFonts w:ascii="Roboto" w:hAnsi="Roboto"/>
          <w:sz w:val="20"/>
          <w:szCs w:val="20"/>
        </w:rPr>
        <w:t xml:space="preserve">Urban and rural areas were defined using the commercial company Claritas, Inc.’s designation of </w:t>
      </w:r>
      <w:r w:rsidR="006F1DE5">
        <w:rPr>
          <w:rFonts w:ascii="Roboto" w:hAnsi="Roboto"/>
          <w:sz w:val="20"/>
          <w:szCs w:val="20"/>
        </w:rPr>
        <w:t>ZIP</w:t>
      </w:r>
      <w:r w:rsidR="006F1DE5" w:rsidRPr="00B11340">
        <w:rPr>
          <w:rFonts w:ascii="Roboto" w:hAnsi="Roboto"/>
          <w:sz w:val="20"/>
          <w:szCs w:val="20"/>
        </w:rPr>
        <w:t xml:space="preserve"> </w:t>
      </w:r>
      <w:r w:rsidRPr="00B11340">
        <w:rPr>
          <w:rFonts w:ascii="Roboto" w:hAnsi="Roboto"/>
          <w:sz w:val="20"/>
          <w:szCs w:val="20"/>
        </w:rPr>
        <w:t xml:space="preserve">codes in California </w:t>
      </w:r>
      <w:r w:rsidR="00997EF9">
        <w:rPr>
          <w:rFonts w:ascii="Roboto" w:hAnsi="Roboto"/>
          <w:sz w:val="20"/>
          <w:szCs w:val="20"/>
        </w:rPr>
        <w:t>as being in one of five</w:t>
      </w:r>
      <w:r w:rsidRPr="00B11340">
        <w:rPr>
          <w:rFonts w:ascii="Roboto" w:hAnsi="Roboto"/>
          <w:sz w:val="20"/>
          <w:szCs w:val="20"/>
        </w:rPr>
        <w:t xml:space="preserve"> urbanization categories</w:t>
      </w:r>
      <w:r w:rsidR="00997EF9">
        <w:rPr>
          <w:rFonts w:ascii="Roboto" w:hAnsi="Roboto"/>
          <w:sz w:val="20"/>
          <w:szCs w:val="20"/>
        </w:rPr>
        <w:t>,</w:t>
      </w:r>
      <w:r w:rsidRPr="00B11340">
        <w:rPr>
          <w:rFonts w:ascii="Roboto" w:hAnsi="Roboto"/>
          <w:sz w:val="20"/>
          <w:szCs w:val="20"/>
        </w:rPr>
        <w:t xml:space="preserve"> based on the analysis of density grids of 2010 geoboundaries, 2010 redistricting updates, and 2013 population estimates.</w:t>
      </w:r>
    </w:p>
    <w:p w14:paraId="278C1C1D" w14:textId="77777777" w:rsidR="00696570" w:rsidRPr="00B11340" w:rsidRDefault="00696570" w:rsidP="00696570">
      <w:pPr>
        <w:rPr>
          <w:rFonts w:ascii="Roboto" w:hAnsi="Roboto"/>
          <w:sz w:val="20"/>
          <w:szCs w:val="20"/>
        </w:rPr>
      </w:pPr>
      <w:r w:rsidRPr="00B11340">
        <w:rPr>
          <w:rFonts w:ascii="Roboto" w:hAnsi="Roboto"/>
          <w:sz w:val="20"/>
          <w:szCs w:val="20"/>
        </w:rPr>
        <w:t>The authors would like to thank Fengfei Zheng and the Statistical Unit for their assistance with the CHIS data.</w:t>
      </w:r>
    </w:p>
    <w:p w14:paraId="08F8163F" w14:textId="77777777" w:rsidR="00F41622" w:rsidRPr="00300DDE" w:rsidRDefault="00F41622" w:rsidP="00300DDE">
      <w:pPr>
        <w:rPr>
          <w:rFonts w:ascii="Roboto" w:hAnsi="Roboto"/>
        </w:rPr>
      </w:pPr>
    </w:p>
    <w:sectPr w:rsidR="00F41622" w:rsidRPr="0030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AA1"/>
    <w:multiLevelType w:val="hybridMultilevel"/>
    <w:tmpl w:val="CF80F358"/>
    <w:lvl w:ilvl="0" w:tplc="DA163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3105"/>
    <w:multiLevelType w:val="hybridMultilevel"/>
    <w:tmpl w:val="A41AFBA4"/>
    <w:lvl w:ilvl="0" w:tplc="008EB1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64E3"/>
    <w:multiLevelType w:val="hybridMultilevel"/>
    <w:tmpl w:val="6C965692"/>
    <w:lvl w:ilvl="0" w:tplc="AE8846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07B7dm7vB67Ces2mFwF1JYMKQybytZ5ZO+czlVvLnrwnCR0YHERBEYMvxQB/Hua831zry6UtttFZpePyBSD9Q==" w:salt="d65HPovLgojNLBinfeb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C"/>
    <w:rsid w:val="00056C1E"/>
    <w:rsid w:val="000B7F0F"/>
    <w:rsid w:val="000F5BA3"/>
    <w:rsid w:val="00157EF2"/>
    <w:rsid w:val="001D6678"/>
    <w:rsid w:val="001F0295"/>
    <w:rsid w:val="002444F1"/>
    <w:rsid w:val="002B196C"/>
    <w:rsid w:val="002D3C85"/>
    <w:rsid w:val="00300DDE"/>
    <w:rsid w:val="00331AD3"/>
    <w:rsid w:val="003734A6"/>
    <w:rsid w:val="0037796D"/>
    <w:rsid w:val="003A28CC"/>
    <w:rsid w:val="003B6675"/>
    <w:rsid w:val="003D0483"/>
    <w:rsid w:val="00436658"/>
    <w:rsid w:val="0048792A"/>
    <w:rsid w:val="004B6102"/>
    <w:rsid w:val="004D54EB"/>
    <w:rsid w:val="00527642"/>
    <w:rsid w:val="00537053"/>
    <w:rsid w:val="00553AB9"/>
    <w:rsid w:val="005A632B"/>
    <w:rsid w:val="005F2733"/>
    <w:rsid w:val="005F5DC7"/>
    <w:rsid w:val="00621E79"/>
    <w:rsid w:val="00660028"/>
    <w:rsid w:val="006758B0"/>
    <w:rsid w:val="006819D5"/>
    <w:rsid w:val="0069448C"/>
    <w:rsid w:val="00696570"/>
    <w:rsid w:val="006A38BF"/>
    <w:rsid w:val="006A5FE3"/>
    <w:rsid w:val="006F1DE5"/>
    <w:rsid w:val="00745723"/>
    <w:rsid w:val="0074613E"/>
    <w:rsid w:val="007714E6"/>
    <w:rsid w:val="0078178D"/>
    <w:rsid w:val="007A017C"/>
    <w:rsid w:val="007A367A"/>
    <w:rsid w:val="007D08A4"/>
    <w:rsid w:val="008142F8"/>
    <w:rsid w:val="0081744F"/>
    <w:rsid w:val="00825A2A"/>
    <w:rsid w:val="008651FC"/>
    <w:rsid w:val="00886C2A"/>
    <w:rsid w:val="008C07B1"/>
    <w:rsid w:val="008E36AC"/>
    <w:rsid w:val="009555B3"/>
    <w:rsid w:val="00982091"/>
    <w:rsid w:val="00993F30"/>
    <w:rsid w:val="00997EF9"/>
    <w:rsid w:val="009D6D51"/>
    <w:rsid w:val="009E5E23"/>
    <w:rsid w:val="00A85342"/>
    <w:rsid w:val="00AC7FC6"/>
    <w:rsid w:val="00AD617E"/>
    <w:rsid w:val="00AE5680"/>
    <w:rsid w:val="00B73C3E"/>
    <w:rsid w:val="00BB2EBD"/>
    <w:rsid w:val="00BB2F9A"/>
    <w:rsid w:val="00BE73A5"/>
    <w:rsid w:val="00BF11EF"/>
    <w:rsid w:val="00C1741B"/>
    <w:rsid w:val="00C63405"/>
    <w:rsid w:val="00C71DBC"/>
    <w:rsid w:val="00D34A7E"/>
    <w:rsid w:val="00D51145"/>
    <w:rsid w:val="00D75B7F"/>
    <w:rsid w:val="00D80BB0"/>
    <w:rsid w:val="00DA7786"/>
    <w:rsid w:val="00DB3F5A"/>
    <w:rsid w:val="00DC3BF4"/>
    <w:rsid w:val="00DD2BAC"/>
    <w:rsid w:val="00E012B0"/>
    <w:rsid w:val="00E0619D"/>
    <w:rsid w:val="00E130AD"/>
    <w:rsid w:val="00E71DB0"/>
    <w:rsid w:val="00ED3BDA"/>
    <w:rsid w:val="00EE0296"/>
    <w:rsid w:val="00F0141C"/>
    <w:rsid w:val="00F15EC5"/>
    <w:rsid w:val="00F34838"/>
    <w:rsid w:val="00F37238"/>
    <w:rsid w:val="00F41622"/>
    <w:rsid w:val="00F44049"/>
    <w:rsid w:val="00F538AA"/>
    <w:rsid w:val="00F938D7"/>
    <w:rsid w:val="00FA3448"/>
    <w:rsid w:val="00FD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D076"/>
  <w15:chartTrackingRefBased/>
  <w15:docId w15:val="{62808C28-5220-46F1-89CD-D772C58B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DE"/>
    <w:pPr>
      <w:ind w:left="720"/>
      <w:contextualSpacing/>
    </w:pPr>
  </w:style>
  <w:style w:type="character" w:styleId="CommentReference">
    <w:name w:val="annotation reference"/>
    <w:basedOn w:val="DefaultParagraphFont"/>
    <w:uiPriority w:val="99"/>
    <w:semiHidden/>
    <w:unhideWhenUsed/>
    <w:rsid w:val="002444F1"/>
    <w:rPr>
      <w:sz w:val="16"/>
      <w:szCs w:val="16"/>
    </w:rPr>
  </w:style>
  <w:style w:type="paragraph" w:styleId="CommentText">
    <w:name w:val="annotation text"/>
    <w:basedOn w:val="Normal"/>
    <w:link w:val="CommentTextChar"/>
    <w:uiPriority w:val="99"/>
    <w:semiHidden/>
    <w:unhideWhenUsed/>
    <w:rsid w:val="002444F1"/>
    <w:pPr>
      <w:spacing w:line="240" w:lineRule="auto"/>
    </w:pPr>
    <w:rPr>
      <w:sz w:val="20"/>
      <w:szCs w:val="20"/>
    </w:rPr>
  </w:style>
  <w:style w:type="character" w:customStyle="1" w:styleId="CommentTextChar">
    <w:name w:val="Comment Text Char"/>
    <w:basedOn w:val="DefaultParagraphFont"/>
    <w:link w:val="CommentText"/>
    <w:uiPriority w:val="99"/>
    <w:semiHidden/>
    <w:rsid w:val="002444F1"/>
    <w:rPr>
      <w:sz w:val="20"/>
      <w:szCs w:val="20"/>
    </w:rPr>
  </w:style>
  <w:style w:type="paragraph" w:styleId="CommentSubject">
    <w:name w:val="annotation subject"/>
    <w:basedOn w:val="CommentText"/>
    <w:next w:val="CommentText"/>
    <w:link w:val="CommentSubjectChar"/>
    <w:uiPriority w:val="99"/>
    <w:semiHidden/>
    <w:unhideWhenUsed/>
    <w:rsid w:val="002444F1"/>
    <w:rPr>
      <w:b/>
      <w:bCs/>
    </w:rPr>
  </w:style>
  <w:style w:type="character" w:customStyle="1" w:styleId="CommentSubjectChar">
    <w:name w:val="Comment Subject Char"/>
    <w:basedOn w:val="CommentTextChar"/>
    <w:link w:val="CommentSubject"/>
    <w:uiPriority w:val="99"/>
    <w:semiHidden/>
    <w:rsid w:val="002444F1"/>
    <w:rPr>
      <w:b/>
      <w:bCs/>
      <w:sz w:val="20"/>
      <w:szCs w:val="20"/>
    </w:rPr>
  </w:style>
  <w:style w:type="paragraph" w:styleId="BalloonText">
    <w:name w:val="Balloon Text"/>
    <w:basedOn w:val="Normal"/>
    <w:link w:val="BalloonTextChar"/>
    <w:uiPriority w:val="99"/>
    <w:semiHidden/>
    <w:unhideWhenUsed/>
    <w:rsid w:val="0024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F1"/>
    <w:rPr>
      <w:rFonts w:ascii="Segoe UI" w:hAnsi="Segoe UI" w:cs="Segoe UI"/>
      <w:sz w:val="18"/>
      <w:szCs w:val="18"/>
    </w:rPr>
  </w:style>
  <w:style w:type="paragraph" w:styleId="Title">
    <w:name w:val="Title"/>
    <w:basedOn w:val="Normal"/>
    <w:next w:val="Normal"/>
    <w:link w:val="TitleChar"/>
    <w:uiPriority w:val="10"/>
    <w:qFormat/>
    <w:rsid w:val="006758B0"/>
    <w:pPr>
      <w:spacing w:after="0" w:line="240" w:lineRule="auto"/>
      <w:contextualSpacing/>
    </w:pPr>
    <w:rPr>
      <w:rFonts w:ascii="Roboto" w:eastAsiaTheme="majorEastAsia" w:hAnsi="Roboto" w:cstheme="majorBidi"/>
      <w:spacing w:val="-10"/>
      <w:kern w:val="28"/>
      <w:sz w:val="56"/>
      <w:szCs w:val="56"/>
    </w:rPr>
  </w:style>
  <w:style w:type="character" w:customStyle="1" w:styleId="TitleChar">
    <w:name w:val="Title Char"/>
    <w:basedOn w:val="DefaultParagraphFont"/>
    <w:link w:val="Title"/>
    <w:uiPriority w:val="10"/>
    <w:rsid w:val="006758B0"/>
    <w:rPr>
      <w:rFonts w:ascii="Roboto" w:eastAsiaTheme="majorEastAsia" w:hAnsi="Roboto" w:cstheme="majorBidi"/>
      <w:spacing w:val="-10"/>
      <w:kern w:val="28"/>
      <w:sz w:val="56"/>
      <w:szCs w:val="56"/>
    </w:rPr>
  </w:style>
  <w:style w:type="paragraph" w:styleId="Revision">
    <w:name w:val="Revision"/>
    <w:hidden/>
    <w:uiPriority w:val="99"/>
    <w:semiHidden/>
    <w:rsid w:val="001D6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012">
      <w:bodyDiv w:val="1"/>
      <w:marLeft w:val="0"/>
      <w:marRight w:val="0"/>
      <w:marTop w:val="0"/>
      <w:marBottom w:val="0"/>
      <w:divBdr>
        <w:top w:val="none" w:sz="0" w:space="0" w:color="auto"/>
        <w:left w:val="none" w:sz="0" w:space="0" w:color="auto"/>
        <w:bottom w:val="none" w:sz="0" w:space="0" w:color="auto"/>
        <w:right w:val="none" w:sz="0" w:space="0" w:color="auto"/>
      </w:divBdr>
    </w:div>
    <w:div w:id="421024519">
      <w:bodyDiv w:val="1"/>
      <w:marLeft w:val="0"/>
      <w:marRight w:val="0"/>
      <w:marTop w:val="0"/>
      <w:marBottom w:val="0"/>
      <w:divBdr>
        <w:top w:val="none" w:sz="0" w:space="0" w:color="auto"/>
        <w:left w:val="none" w:sz="0" w:space="0" w:color="auto"/>
        <w:bottom w:val="none" w:sz="0" w:space="0" w:color="auto"/>
        <w:right w:val="none" w:sz="0" w:space="0" w:color="auto"/>
      </w:divBdr>
    </w:div>
    <w:div w:id="485825906">
      <w:bodyDiv w:val="1"/>
      <w:marLeft w:val="0"/>
      <w:marRight w:val="0"/>
      <w:marTop w:val="0"/>
      <w:marBottom w:val="0"/>
      <w:divBdr>
        <w:top w:val="none" w:sz="0" w:space="0" w:color="auto"/>
        <w:left w:val="none" w:sz="0" w:space="0" w:color="auto"/>
        <w:bottom w:val="none" w:sz="0" w:space="0" w:color="auto"/>
        <w:right w:val="none" w:sz="0" w:space="0" w:color="auto"/>
      </w:divBdr>
    </w:div>
    <w:div w:id="648946699">
      <w:bodyDiv w:val="1"/>
      <w:marLeft w:val="0"/>
      <w:marRight w:val="0"/>
      <w:marTop w:val="0"/>
      <w:marBottom w:val="0"/>
      <w:divBdr>
        <w:top w:val="none" w:sz="0" w:space="0" w:color="auto"/>
        <w:left w:val="none" w:sz="0" w:space="0" w:color="auto"/>
        <w:bottom w:val="none" w:sz="0" w:space="0" w:color="auto"/>
        <w:right w:val="none" w:sz="0" w:space="0" w:color="auto"/>
      </w:divBdr>
    </w:div>
    <w:div w:id="947391004">
      <w:bodyDiv w:val="1"/>
      <w:marLeft w:val="0"/>
      <w:marRight w:val="0"/>
      <w:marTop w:val="0"/>
      <w:marBottom w:val="0"/>
      <w:divBdr>
        <w:top w:val="none" w:sz="0" w:space="0" w:color="auto"/>
        <w:left w:val="none" w:sz="0" w:space="0" w:color="auto"/>
        <w:bottom w:val="none" w:sz="0" w:space="0" w:color="auto"/>
        <w:right w:val="none" w:sz="0" w:space="0" w:color="auto"/>
      </w:divBdr>
    </w:div>
    <w:div w:id="958530298">
      <w:bodyDiv w:val="1"/>
      <w:marLeft w:val="0"/>
      <w:marRight w:val="0"/>
      <w:marTop w:val="0"/>
      <w:marBottom w:val="0"/>
      <w:divBdr>
        <w:top w:val="none" w:sz="0" w:space="0" w:color="auto"/>
        <w:left w:val="none" w:sz="0" w:space="0" w:color="auto"/>
        <w:bottom w:val="none" w:sz="0" w:space="0" w:color="auto"/>
        <w:right w:val="none" w:sz="0" w:space="0" w:color="auto"/>
      </w:divBdr>
    </w:div>
    <w:div w:id="971208266">
      <w:bodyDiv w:val="1"/>
      <w:marLeft w:val="0"/>
      <w:marRight w:val="0"/>
      <w:marTop w:val="0"/>
      <w:marBottom w:val="0"/>
      <w:divBdr>
        <w:top w:val="none" w:sz="0" w:space="0" w:color="auto"/>
        <w:left w:val="none" w:sz="0" w:space="0" w:color="auto"/>
        <w:bottom w:val="none" w:sz="0" w:space="0" w:color="auto"/>
        <w:right w:val="none" w:sz="0" w:space="0" w:color="auto"/>
      </w:divBdr>
    </w:div>
    <w:div w:id="1012995645">
      <w:bodyDiv w:val="1"/>
      <w:marLeft w:val="0"/>
      <w:marRight w:val="0"/>
      <w:marTop w:val="0"/>
      <w:marBottom w:val="0"/>
      <w:divBdr>
        <w:top w:val="none" w:sz="0" w:space="0" w:color="auto"/>
        <w:left w:val="none" w:sz="0" w:space="0" w:color="auto"/>
        <w:bottom w:val="none" w:sz="0" w:space="0" w:color="auto"/>
        <w:right w:val="none" w:sz="0" w:space="0" w:color="auto"/>
      </w:divBdr>
    </w:div>
    <w:div w:id="1219825351">
      <w:bodyDiv w:val="1"/>
      <w:marLeft w:val="0"/>
      <w:marRight w:val="0"/>
      <w:marTop w:val="0"/>
      <w:marBottom w:val="0"/>
      <w:divBdr>
        <w:top w:val="none" w:sz="0" w:space="0" w:color="auto"/>
        <w:left w:val="none" w:sz="0" w:space="0" w:color="auto"/>
        <w:bottom w:val="none" w:sz="0" w:space="0" w:color="auto"/>
        <w:right w:val="none" w:sz="0" w:space="0" w:color="auto"/>
      </w:divBdr>
    </w:div>
    <w:div w:id="1374693528">
      <w:bodyDiv w:val="1"/>
      <w:marLeft w:val="0"/>
      <w:marRight w:val="0"/>
      <w:marTop w:val="0"/>
      <w:marBottom w:val="0"/>
      <w:divBdr>
        <w:top w:val="none" w:sz="0" w:space="0" w:color="auto"/>
        <w:left w:val="none" w:sz="0" w:space="0" w:color="auto"/>
        <w:bottom w:val="none" w:sz="0" w:space="0" w:color="auto"/>
        <w:right w:val="none" w:sz="0" w:space="0" w:color="auto"/>
      </w:divBdr>
    </w:div>
    <w:div w:id="1523008151">
      <w:bodyDiv w:val="1"/>
      <w:marLeft w:val="0"/>
      <w:marRight w:val="0"/>
      <w:marTop w:val="0"/>
      <w:marBottom w:val="0"/>
      <w:divBdr>
        <w:top w:val="none" w:sz="0" w:space="0" w:color="auto"/>
        <w:left w:val="none" w:sz="0" w:space="0" w:color="auto"/>
        <w:bottom w:val="none" w:sz="0" w:space="0" w:color="auto"/>
        <w:right w:val="none" w:sz="0" w:space="0" w:color="auto"/>
      </w:divBdr>
    </w:div>
    <w:div w:id="17244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C24CB9A254740A5F45BBB954A43EE" ma:contentTypeVersion="3" ma:contentTypeDescription="Create a new document." ma:contentTypeScope="" ma:versionID="cf6f58e7d5d2611d26cca17f55cfe08b">
  <xsd:schema xmlns:xsd="http://www.w3.org/2001/XMLSchema" xmlns:xs="http://www.w3.org/2001/XMLSchema" xmlns:p="http://schemas.microsoft.com/office/2006/metadata/properties" xmlns:ns1="http://schemas.microsoft.com/sharepoint/v3" xmlns:ns2="11c68a68-4c14-46d5-a20c-038ae7d76bc4" targetNamespace="http://schemas.microsoft.com/office/2006/metadata/properties" ma:root="true" ma:fieldsID="77fcf4c2d761d9257c1d76525c21b1d3" ns1:_="" ns2:_="">
    <xsd:import namespace="http://schemas.microsoft.com/sharepoint/v3"/>
    <xsd:import namespace="11c68a68-4c14-46d5-a20c-038ae7d76bc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8a68-4c14-46d5-a20c-038ae7d76b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c68a68-4c14-46d5-a20c-038ae7d76bc4">Z5CHFRSVUXRQ-92-1635</_dlc_DocId>
    <_dlc_DocIdUrl xmlns="11c68a68-4c14-46d5-a20c-038ae7d76bc4">
      <Url>http://healthpolicy.ucla.edu/publications/_layouts/DocIdRedir.aspx?ID=Z5CHFRSVUXRQ-92-1635</Url>
      <Description>Z5CHFRSVUXRQ-92-1635</Description>
    </_dlc_DocIdUrl>
  </documentManagement>
</p:properties>
</file>

<file path=customXml/itemProps1.xml><?xml version="1.0" encoding="utf-8"?>
<ds:datastoreItem xmlns:ds="http://schemas.openxmlformats.org/officeDocument/2006/customXml" ds:itemID="{37F53220-BED2-44D9-BA55-E1A8D3057C66}"/>
</file>

<file path=customXml/itemProps2.xml><?xml version="1.0" encoding="utf-8"?>
<ds:datastoreItem xmlns:ds="http://schemas.openxmlformats.org/officeDocument/2006/customXml" ds:itemID="{0DA1AB32-AFCC-4945-BFBD-98CA80360470}"/>
</file>

<file path=customXml/itemProps3.xml><?xml version="1.0" encoding="utf-8"?>
<ds:datastoreItem xmlns:ds="http://schemas.openxmlformats.org/officeDocument/2006/customXml" ds:itemID="{A9342AA6-D3E1-43CC-87AB-FB9A24B36F57}"/>
</file>

<file path=customXml/itemProps4.xml><?xml version="1.0" encoding="utf-8"?>
<ds:datastoreItem xmlns:ds="http://schemas.openxmlformats.org/officeDocument/2006/customXml" ds:itemID="{CCA716AB-FB49-4900-8A43-547DA27CB53F}"/>
</file>

<file path=customXml/itemProps5.xml><?xml version="1.0" encoding="utf-8"?>
<ds:datastoreItem xmlns:ds="http://schemas.openxmlformats.org/officeDocument/2006/customXml" ds:itemID="{7027FABC-799C-44D0-A641-652435A617F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UCLA Center for Health Policy Research</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Despite California’s Strong Gun Laws and Regulations, Issues of Gun Safety and Fears of Gun Violence Remain (ADA Compliant)</dc:title>
  <dc:subject/>
  <dc:creator>Tan, Sean</dc:creator>
  <cp:keywords/>
  <dc:description/>
  <cp:lastModifiedBy>Celeste Maglan Peralta</cp:lastModifiedBy>
  <cp:revision>2</cp:revision>
  <dcterms:created xsi:type="dcterms:W3CDTF">2022-09-30T19:13:00Z</dcterms:created>
  <dcterms:modified xsi:type="dcterms:W3CDTF">2022-09-30T19:13:00Z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0x01010021BC24CB9A254740A5F45BBB954A43EE</vt:lpwstr>
  </property>
  <property fmtid="{D5CDD505-2E9C-101B-9397-08002B2CF9AE}" pid="3" name="_dlc_DocIdItemGuid">
    <vt:lpwstr>7d5aa9db-cfa6-4a42-b76b-9377f533f6d8</vt:lpwstr>
  </property>
</Properties>
</file>